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03AD6" w14:textId="1F52E506" w:rsidR="002A485F" w:rsidRDefault="00020948" w:rsidP="0008080B">
      <w:pPr>
        <w:pStyle w:val="Titre1"/>
      </w:pPr>
      <w:bookmarkStart w:id="0" w:name="_Toc283914565"/>
      <w:r>
        <w:t>Réflexion en vue du</w:t>
      </w:r>
      <w:r w:rsidR="0008080B">
        <w:t xml:space="preserve"> synode 2015</w:t>
      </w:r>
      <w:bookmarkEnd w:id="0"/>
    </w:p>
    <w:p w14:paraId="3D5D68A5" w14:textId="2FDF8AEB" w:rsidR="003E5395" w:rsidRPr="003E5395" w:rsidRDefault="003D20D2" w:rsidP="00255684">
      <w:pPr>
        <w:rPr>
          <w:b/>
        </w:rPr>
      </w:pPr>
      <w:proofErr w:type="spellStart"/>
      <w:r>
        <w:rPr>
          <w:b/>
        </w:rPr>
        <w:t>Incarnare</w:t>
      </w:r>
      <w:proofErr w:type="spellEnd"/>
      <w:r w:rsidR="003E5395" w:rsidRPr="003E5395">
        <w:rPr>
          <w:b/>
        </w:rPr>
        <w:t xml:space="preserve"> –</w:t>
      </w:r>
      <w:r w:rsidR="00E57210">
        <w:rPr>
          <w:b/>
        </w:rPr>
        <w:t xml:space="preserve"> rédacteur de </w:t>
      </w:r>
      <w:hyperlink r:id="rId8" w:history="1">
        <w:r w:rsidR="003E5395" w:rsidRPr="003E5395">
          <w:rPr>
            <w:rStyle w:val="Lienhypertexte"/>
            <w:b/>
          </w:rPr>
          <w:t>http://www.theologieducorps.fr</w:t>
        </w:r>
      </w:hyperlink>
      <w:r w:rsidR="003E5395" w:rsidRPr="003E5395">
        <w:rPr>
          <w:b/>
        </w:rPr>
        <w:t xml:space="preserve"> </w:t>
      </w:r>
    </w:p>
    <w:p w14:paraId="747306D5" w14:textId="77777777" w:rsidR="003E5395" w:rsidRDefault="003E5395" w:rsidP="00255684"/>
    <w:p w14:paraId="1902DFDE" w14:textId="61196ACB" w:rsidR="000B600D" w:rsidRDefault="000B600D" w:rsidP="00255684">
      <w:bookmarkStart w:id="1" w:name="OLE_LINK1"/>
      <w:bookmarkStart w:id="2" w:name="OLE_LINK2"/>
      <w:r>
        <w:t xml:space="preserve">Les </w:t>
      </w:r>
      <w:hyperlink r:id="rId9" w:history="1">
        <w:proofErr w:type="spellStart"/>
        <w:r w:rsidRPr="006B468E">
          <w:rPr>
            <w:rStyle w:val="Lienhypertexte"/>
            <w:i/>
          </w:rPr>
          <w:t>Lineamenta</w:t>
        </w:r>
        <w:proofErr w:type="spellEnd"/>
        <w:r w:rsidRPr="006B468E">
          <w:rPr>
            <w:rStyle w:val="Lienhypertexte"/>
            <w:i/>
          </w:rPr>
          <w:t xml:space="preserve"> </w:t>
        </w:r>
        <w:r w:rsidRPr="006B468E">
          <w:rPr>
            <w:rStyle w:val="Lienhypertexte"/>
          </w:rPr>
          <w:t>du prochain synode ordinaire</w:t>
        </w:r>
      </w:hyperlink>
      <w:r>
        <w:t xml:space="preserve"> sur « </w:t>
      </w:r>
      <w:r w:rsidRPr="00255684">
        <w:rPr>
          <w:i/>
        </w:rPr>
        <w:t>la vocation et la mission de la famille dans l’Église et dans le monde contemporain</w:t>
      </w:r>
      <w:r>
        <w:t> » invitent tous les fidèles à s’interroger, à partir des conclusions du précédent synode extraordinaire.</w:t>
      </w:r>
    </w:p>
    <w:p w14:paraId="48345DD5" w14:textId="79313CC1" w:rsidR="00E969AC" w:rsidRDefault="000B600D" w:rsidP="00255684">
      <w:r>
        <w:t>A la lecture du questionnaire, l</w:t>
      </w:r>
      <w:r w:rsidR="00255684">
        <w:t xml:space="preserve">e champ délimité </w:t>
      </w:r>
      <w:r>
        <w:t xml:space="preserve">apparaît immense </w:t>
      </w:r>
      <w:r w:rsidR="00142C9F">
        <w:t>et force la modestie. I</w:t>
      </w:r>
      <w:r w:rsidR="00255684">
        <w:t xml:space="preserve">l apparaît impossible de répondre </w:t>
      </w:r>
      <w:r w:rsidR="00142C9F">
        <w:t>de façon systématique</w:t>
      </w:r>
      <w:r w:rsidR="00255684">
        <w:t xml:space="preserve">. </w:t>
      </w:r>
    </w:p>
    <w:p w14:paraId="00871AA6" w14:textId="4A10FC26" w:rsidR="005C7942" w:rsidRDefault="005720C9" w:rsidP="005720C9">
      <w:pPr>
        <w:tabs>
          <w:tab w:val="left" w:pos="1280"/>
        </w:tabs>
      </w:pPr>
      <w:bookmarkStart w:id="3" w:name="_GoBack"/>
      <w:bookmarkEnd w:id="3"/>
      <w:r>
        <w:tab/>
      </w:r>
    </w:p>
    <w:p w14:paraId="424DF364" w14:textId="4966E36E" w:rsidR="0008080B" w:rsidRDefault="00C9162D" w:rsidP="00255684">
      <w:r>
        <w:t>Puisque l’invitation nous est cependant faite d’y réagir, j</w:t>
      </w:r>
      <w:r w:rsidR="00142C9F">
        <w:t xml:space="preserve">e propose ici quelques </w:t>
      </w:r>
      <w:r>
        <w:t>réflexions</w:t>
      </w:r>
      <w:r w:rsidR="005849FE">
        <w:t xml:space="preserve"> sans prétendre à l’exhaustivité</w:t>
      </w:r>
      <w:r w:rsidR="00142C9F">
        <w:t>, confiant que d’autres les complèteront par leur expérience et leur réflexion propres.</w:t>
      </w:r>
    </w:p>
    <w:p w14:paraId="0285E9DE" w14:textId="47AF4739" w:rsidR="003C380F" w:rsidRDefault="009F150E" w:rsidP="00255684">
      <w:r>
        <w:t>Sans répondre question par question, j</w:t>
      </w:r>
      <w:r w:rsidR="005C7942">
        <w:t xml:space="preserve">’ai </w:t>
      </w:r>
      <w:r>
        <w:t xml:space="preserve">cependant </w:t>
      </w:r>
      <w:r w:rsidR="005C7942">
        <w:t xml:space="preserve">choisi de respecter la trame </w:t>
      </w:r>
      <w:r>
        <w:t xml:space="preserve">générale du questionnement pour suivre le chemin proposé et ne pas focaliser excessivement ou hâtivement sur les situations </w:t>
      </w:r>
      <w:r w:rsidR="00A66DE4">
        <w:t>dites irrégulières</w:t>
      </w:r>
      <w:r>
        <w:t xml:space="preserve"> qui, si elles sont les plus polémiques, ne m’apparaissent pas les plus centrales.</w:t>
      </w:r>
    </w:p>
    <w:p w14:paraId="22B8FD98" w14:textId="4917F3DB" w:rsidR="00BA4D9F" w:rsidRDefault="00BA4D9F" w:rsidP="00BA4D9F">
      <w:r>
        <w:t xml:space="preserve">Quand je fais des propositions, c’est parce que les </w:t>
      </w:r>
      <w:proofErr w:type="spellStart"/>
      <w:r>
        <w:t>Lineamenta</w:t>
      </w:r>
      <w:proofErr w:type="spellEnd"/>
      <w:r>
        <w:t xml:space="preserve"> invitent à être concret et non en vertu d’une prétention à avoir la solution ou la vérité</w:t>
      </w:r>
      <w:r w:rsidR="00524489">
        <w:t>…</w:t>
      </w:r>
    </w:p>
    <w:p w14:paraId="029E4878" w14:textId="77777777" w:rsidR="00BA4D9F" w:rsidRDefault="00BA4D9F" w:rsidP="00255684"/>
    <w:p w14:paraId="65F136FB" w14:textId="77777777" w:rsidR="00B22142" w:rsidRDefault="00043FE9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fldChar w:fldCharType="begin"/>
      </w:r>
      <w:r>
        <w:instrText xml:space="preserve"> TOC \t "Titre 2;1" </w:instrText>
      </w:r>
      <w:r>
        <w:fldChar w:fldCharType="separate"/>
      </w:r>
      <w:r w:rsidR="00B22142">
        <w:rPr>
          <w:noProof/>
        </w:rPr>
        <w:t>Question préliminaire : le portrait de la famille dans la Relatio Synodi</w:t>
      </w:r>
      <w:r w:rsidR="00B22142">
        <w:rPr>
          <w:noProof/>
        </w:rPr>
        <w:tab/>
      </w:r>
      <w:r w:rsidR="00B22142">
        <w:rPr>
          <w:noProof/>
        </w:rPr>
        <w:fldChar w:fldCharType="begin"/>
      </w:r>
      <w:r w:rsidR="00B22142">
        <w:rPr>
          <w:noProof/>
        </w:rPr>
        <w:instrText xml:space="preserve"> PAGEREF _Toc283914666 \h </w:instrText>
      </w:r>
      <w:r w:rsidR="00B22142">
        <w:rPr>
          <w:noProof/>
        </w:rPr>
      </w:r>
      <w:r w:rsidR="00B22142">
        <w:rPr>
          <w:noProof/>
        </w:rPr>
        <w:fldChar w:fldCharType="separate"/>
      </w:r>
      <w:r w:rsidR="000775B3">
        <w:rPr>
          <w:noProof/>
        </w:rPr>
        <w:t>2</w:t>
      </w:r>
      <w:r w:rsidR="00B22142">
        <w:rPr>
          <w:noProof/>
        </w:rPr>
        <w:fldChar w:fldCharType="end"/>
      </w:r>
    </w:p>
    <w:p w14:paraId="71D72847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Le contexte socioculturel (n°5-8, q1-4):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_Toc283914667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2</w:t>
      </w:r>
      <w:r>
        <w:rPr>
          <w:noProof/>
        </w:rPr>
        <w:fldChar w:fldCharType="end"/>
      </w:r>
    </w:p>
    <w:p w14:paraId="6631179D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L’importance de la vie affective (n°9-10, q5)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_Toc283914668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3</w:t>
      </w:r>
      <w:r>
        <w:rPr>
          <w:noProof/>
        </w:rPr>
        <w:fldChar w:fldCharType="end"/>
      </w:r>
    </w:p>
    <w:p w14:paraId="0463CA90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Le défi pour la pastorale (n°11, q6)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_Toc283914669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4</w:t>
      </w:r>
      <w:r>
        <w:rPr>
          <w:noProof/>
        </w:rPr>
        <w:fldChar w:fldCharType="end"/>
      </w:r>
    </w:p>
    <w:p w14:paraId="035EB8B4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Le regard sur Jésus et la pédagogie divine dans l’histoire du salut (n°12-14, q7-11)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_Toc283914670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4</w:t>
      </w:r>
      <w:r>
        <w:rPr>
          <w:noProof/>
        </w:rPr>
        <w:fldChar w:fldCharType="end"/>
      </w:r>
    </w:p>
    <w:p w14:paraId="63E08251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La famille dans le dessein salvifique de Dieu (n°15-16, q12-14)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_Toc283914671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5</w:t>
      </w:r>
      <w:r>
        <w:rPr>
          <w:noProof/>
        </w:rPr>
        <w:fldChar w:fldCharType="end"/>
      </w:r>
    </w:p>
    <w:p w14:paraId="36F44EB8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La famille dans les documents de l’Église (n°17-20)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_Toc283914672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5</w:t>
      </w:r>
      <w:r>
        <w:rPr>
          <w:noProof/>
        </w:rPr>
        <w:fldChar w:fldCharType="end"/>
      </w:r>
    </w:p>
    <w:p w14:paraId="557CB4E5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L’indissolubilité du mariage et la joie de vivre ensemble (n°21-22, q17-19)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_Toc283914673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6</w:t>
      </w:r>
      <w:r>
        <w:rPr>
          <w:noProof/>
        </w:rPr>
        <w:fldChar w:fldCharType="end"/>
      </w:r>
    </w:p>
    <w:p w14:paraId="2C349D0B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Vérité et beauté de la famille et miséricorde envers les familles blessées et fragiles (n° 23-28, q20-22)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_Toc283914674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6</w:t>
      </w:r>
      <w:r>
        <w:rPr>
          <w:noProof/>
        </w:rPr>
        <w:fldChar w:fldCharType="end"/>
      </w:r>
    </w:p>
    <w:p w14:paraId="79797F64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Annoncer l’Évangile de la famille aujourd’hui, dans les différents contextes (n°29-38, q23-27)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_Toc283914675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7</w:t>
      </w:r>
      <w:r>
        <w:rPr>
          <w:noProof/>
        </w:rPr>
        <w:fldChar w:fldCharType="end"/>
      </w:r>
    </w:p>
    <w:p w14:paraId="45191BB6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Guider les futurs époux sur le chemin de la préparation au mariage (n°39-40, q28-29)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_Toc283914676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7</w:t>
      </w:r>
      <w:r>
        <w:rPr>
          <w:noProof/>
        </w:rPr>
        <w:fldChar w:fldCharType="end"/>
      </w:r>
    </w:p>
    <w:p w14:paraId="6F48DCAC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Accompagner les premières années de la vie conjugale (n° 40, q30-31)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_Toc283914677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8</w:t>
      </w:r>
      <w:r>
        <w:rPr>
          <w:noProof/>
        </w:rPr>
        <w:fldChar w:fldCharType="end"/>
      </w:r>
    </w:p>
    <w:p w14:paraId="59469E3B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La pastorale des personnes qui vivent en union civile ou en concubinage (n°41-43, q32-34)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_Toc283914678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8</w:t>
      </w:r>
      <w:r>
        <w:rPr>
          <w:noProof/>
        </w:rPr>
        <w:fldChar w:fldCharType="end"/>
      </w:r>
    </w:p>
    <w:p w14:paraId="05311F12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Prendre soin des familles blessées (séparés, divorcés non remariés, divorcés remariés, familles monoparentales) (n°44-54, q35-39)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_Toc283914679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8</w:t>
      </w:r>
      <w:r>
        <w:rPr>
          <w:noProof/>
        </w:rPr>
        <w:fldChar w:fldCharType="end"/>
      </w:r>
    </w:p>
    <w:p w14:paraId="48819CA7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L’attention pastorale envers les personnes ayant une tendance homosexuelle (n°55-56, q40)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_Toc283914680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10</w:t>
      </w:r>
      <w:r>
        <w:rPr>
          <w:noProof/>
        </w:rPr>
        <w:fldChar w:fldCharType="end"/>
      </w:r>
    </w:p>
    <w:p w14:paraId="2F638577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La transmission de la vie et le défi de la dénatalité (n°57-59, q41-44)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_Toc283914681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10</w:t>
      </w:r>
      <w:r>
        <w:rPr>
          <w:noProof/>
        </w:rPr>
        <w:fldChar w:fldCharType="end"/>
      </w:r>
    </w:p>
    <w:p w14:paraId="1803F50F" w14:textId="77777777" w:rsidR="00B22142" w:rsidRDefault="00B22142">
      <w:pPr>
        <w:pStyle w:val="TM1"/>
        <w:tabs>
          <w:tab w:val="right" w:leader="dot" w:pos="9056"/>
        </w:tabs>
        <w:rPr>
          <w:rFonts w:asciiTheme="minorHAnsi" w:hAnsiTheme="minorHAnsi"/>
          <w:b w:val="0"/>
          <w:noProof/>
          <w:color w:val="auto"/>
          <w:lang w:eastAsia="ja-JP"/>
        </w:rPr>
      </w:pPr>
      <w:r>
        <w:rPr>
          <w:noProof/>
        </w:rPr>
        <w:t>Le défi de l’éducation et le rôle de la famille dans l’évangélisation (n°60-61, q45-46)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_Toc283914682 \h </w:instrText>
      </w:r>
      <w:r>
        <w:rPr>
          <w:noProof/>
        </w:rPr>
      </w:r>
      <w:r>
        <w:rPr>
          <w:noProof/>
        </w:rPr>
        <w:fldChar w:fldCharType="separate"/>
      </w:r>
      <w:r w:rsidR="000775B3">
        <w:rPr>
          <w:noProof/>
        </w:rPr>
        <w:t>10</w:t>
      </w:r>
      <w:r>
        <w:rPr>
          <w:noProof/>
        </w:rPr>
        <w:fldChar w:fldCharType="end"/>
      </w:r>
    </w:p>
    <w:p w14:paraId="596CD8F1" w14:textId="5DF30A78" w:rsidR="00BA4D9F" w:rsidRDefault="00043FE9" w:rsidP="00255684">
      <w:r>
        <w:lastRenderedPageBreak/>
        <w:fldChar w:fldCharType="end"/>
      </w:r>
    </w:p>
    <w:p w14:paraId="6669A1C5" w14:textId="42F5E627" w:rsidR="003C380F" w:rsidRDefault="003C380F" w:rsidP="003C380F">
      <w:pPr>
        <w:pStyle w:val="Titre2"/>
      </w:pPr>
      <w:bookmarkStart w:id="4" w:name="_Toc283914566"/>
      <w:bookmarkStart w:id="5" w:name="_Toc283914666"/>
      <w:bookmarkStart w:id="6" w:name="OLE_LINK3"/>
      <w:bookmarkStart w:id="7" w:name="OLE_LINK4"/>
      <w:bookmarkEnd w:id="1"/>
      <w:bookmarkEnd w:id="2"/>
      <w:r>
        <w:t>Question préliminaire</w:t>
      </w:r>
      <w:r w:rsidR="005849FE">
        <w:t xml:space="preserve"> : le portrait de la famille dans la </w:t>
      </w:r>
      <w:proofErr w:type="spellStart"/>
      <w:r w:rsidR="005849FE">
        <w:t>Relatio</w:t>
      </w:r>
      <w:proofErr w:type="spellEnd"/>
      <w:r w:rsidR="005849FE">
        <w:t xml:space="preserve"> </w:t>
      </w:r>
      <w:proofErr w:type="spellStart"/>
      <w:r w:rsidR="005849FE">
        <w:t>Synodi</w:t>
      </w:r>
      <w:bookmarkEnd w:id="4"/>
      <w:bookmarkEnd w:id="5"/>
      <w:proofErr w:type="spellEnd"/>
    </w:p>
    <w:p w14:paraId="2A4C323F" w14:textId="2C08A6E5" w:rsidR="003C380F" w:rsidRDefault="00986E3B" w:rsidP="003C380F">
      <w:bookmarkStart w:id="8" w:name="OLE_LINK5"/>
      <w:bookmarkStart w:id="9" w:name="OLE_LINK6"/>
      <w:bookmarkEnd w:id="6"/>
      <w:bookmarkEnd w:id="7"/>
      <w:r>
        <w:t>Si l</w:t>
      </w:r>
      <w:r w:rsidR="004C31DA">
        <w:t xml:space="preserve">a </w:t>
      </w:r>
      <w:proofErr w:type="spellStart"/>
      <w:r w:rsidR="004C31DA" w:rsidRPr="004C31DA">
        <w:rPr>
          <w:i/>
        </w:rPr>
        <w:t>Relatio</w:t>
      </w:r>
      <w:proofErr w:type="spellEnd"/>
      <w:r w:rsidR="004C31DA" w:rsidRPr="004C31DA">
        <w:rPr>
          <w:i/>
        </w:rPr>
        <w:t xml:space="preserve"> </w:t>
      </w:r>
      <w:proofErr w:type="spellStart"/>
      <w:r w:rsidR="004C31DA" w:rsidRPr="004C31DA">
        <w:rPr>
          <w:i/>
        </w:rPr>
        <w:t>Synodi</w:t>
      </w:r>
      <w:proofErr w:type="spellEnd"/>
      <w:r w:rsidR="004C31DA">
        <w:rPr>
          <w:i/>
        </w:rPr>
        <w:t xml:space="preserve"> </w:t>
      </w:r>
      <w:r w:rsidR="004C31DA">
        <w:t>recense</w:t>
      </w:r>
      <w:r w:rsidR="005654A9">
        <w:t xml:space="preserve"> </w:t>
      </w:r>
      <w:r w:rsidR="006E6918">
        <w:t>les situations</w:t>
      </w:r>
      <w:r>
        <w:t xml:space="preserve"> dans lesquelles se trouvent les familles de notre temps et les défis associés, il me semble qu’elle aborde peu </w:t>
      </w:r>
      <w:r w:rsidR="004A28D8">
        <w:t>le</w:t>
      </w:r>
      <w:r w:rsidR="008D7D9D">
        <w:t>ur</w:t>
      </w:r>
      <w:r w:rsidR="004A28D8">
        <w:t xml:space="preserve"> quotidien</w:t>
      </w:r>
      <w:r w:rsidR="00771277">
        <w:t xml:space="preserve"> concr</w:t>
      </w:r>
      <w:r w:rsidR="004A28D8">
        <w:t>et</w:t>
      </w:r>
      <w:r w:rsidR="00771277">
        <w:t xml:space="preserve">, qui en </w:t>
      </w:r>
      <w:r w:rsidR="004A28D8">
        <w:t xml:space="preserve">fait </w:t>
      </w:r>
      <w:r w:rsidR="00771277">
        <w:t>un lieu particulier où se vit l’</w:t>
      </w:r>
      <w:r w:rsidR="00182A48">
        <w:t>Évangile</w:t>
      </w:r>
      <w:r w:rsidR="00771277">
        <w:t>.</w:t>
      </w:r>
    </w:p>
    <w:p w14:paraId="2825FF4F" w14:textId="77777777" w:rsidR="00270CBF" w:rsidRDefault="00270CBF" w:rsidP="003C380F"/>
    <w:p w14:paraId="53E3A278" w14:textId="55406BD6" w:rsidR="003C41E9" w:rsidRDefault="003C41E9" w:rsidP="003C380F">
      <w:r>
        <w:t>Par exemple : la faible reconnaissance dont jouit la maternité ou l’importance excessive accordé au travail sont, certes, des défis culturels et politiques que l’Eglise doit relever. Mais pour les couples</w:t>
      </w:r>
      <w:r w:rsidR="003C5DDD">
        <w:t xml:space="preserve"> d’aujourd’hui</w:t>
      </w:r>
      <w:r>
        <w:t>, ce sont des circonstances dans lesquelles chacun</w:t>
      </w:r>
      <w:r w:rsidR="003C5DDD">
        <w:t xml:space="preserve"> – homme ou femme – </w:t>
      </w:r>
      <w:r>
        <w:t>est appelé au renoncement à soi-même, à la ‘réalisation du soi’ dans le sens mondain du terme pour tro</w:t>
      </w:r>
      <w:r w:rsidR="00C27545">
        <w:t xml:space="preserve">uver son épanouissement dans le don à l’autre. </w:t>
      </w:r>
    </w:p>
    <w:p w14:paraId="663D35A8" w14:textId="77777777" w:rsidR="00C27545" w:rsidRDefault="00C27545" w:rsidP="003C380F"/>
    <w:p w14:paraId="4DDD8868" w14:textId="77777777" w:rsidR="00283E46" w:rsidRDefault="003F716A" w:rsidP="003C380F">
      <w:r>
        <w:t>L’ « école d’humanité » qu’est la famille (n°2) est, in fine, peu abordée dans le document. Or les enjeux de la vie familiale ne sont pas épuisés</w:t>
      </w:r>
      <w:r w:rsidR="00CB2E1B">
        <w:t xml:space="preserve"> par le simple respect des engagements du mariage. </w:t>
      </w:r>
    </w:p>
    <w:p w14:paraId="565BD426" w14:textId="77777777" w:rsidR="00283E46" w:rsidRDefault="00283E46" w:rsidP="003C380F"/>
    <w:p w14:paraId="2D8D3601" w14:textId="77777777" w:rsidR="00283E46" w:rsidRDefault="00283E46" w:rsidP="003C380F">
      <w:r>
        <w:t xml:space="preserve">Certaines problématiques sont ainsi absentes – ou font l’objet d’une simple mention sans approfondissement spécifique – dans la </w:t>
      </w:r>
      <w:proofErr w:type="spellStart"/>
      <w:r>
        <w:t>Relatio</w:t>
      </w:r>
      <w:proofErr w:type="spellEnd"/>
      <w:r>
        <w:t xml:space="preserve"> </w:t>
      </w:r>
      <w:proofErr w:type="spellStart"/>
      <w:r>
        <w:t>Synodi</w:t>
      </w:r>
      <w:proofErr w:type="spellEnd"/>
      <w:r>
        <w:t xml:space="preserve"> : </w:t>
      </w:r>
    </w:p>
    <w:p w14:paraId="69D251A2" w14:textId="1437DDC6" w:rsidR="00283E46" w:rsidRDefault="00283E46" w:rsidP="00283E46">
      <w:pPr>
        <w:pStyle w:val="Paragraphedeliste"/>
        <w:numPr>
          <w:ilvl w:val="0"/>
          <w:numId w:val="2"/>
        </w:numPr>
      </w:pPr>
      <w:r>
        <w:t>la question des difficultés rencontrées par certains couples dans le domaine de la fécondité, notamment l’infertilité</w:t>
      </w:r>
    </w:p>
    <w:p w14:paraId="36F5B58C" w14:textId="463E5CD5" w:rsidR="007857AC" w:rsidRDefault="00283E46" w:rsidP="00283E46">
      <w:pPr>
        <w:pStyle w:val="Paragraphedeliste"/>
        <w:numPr>
          <w:ilvl w:val="0"/>
          <w:numId w:val="2"/>
        </w:numPr>
      </w:pPr>
      <w:r>
        <w:t>le phénomène sans précédent du grand âge</w:t>
      </w:r>
    </w:p>
    <w:p w14:paraId="407061E4" w14:textId="52FFF616" w:rsidR="00283E46" w:rsidRDefault="00283E46" w:rsidP="00283E46">
      <w:pPr>
        <w:pStyle w:val="Paragraphedeliste"/>
        <w:numPr>
          <w:ilvl w:val="0"/>
          <w:numId w:val="2"/>
        </w:numPr>
      </w:pPr>
      <w:r>
        <w:t xml:space="preserve">les blessures dans les relations fraternelles ou parent-enfant (la bible </w:t>
      </w:r>
      <w:r w:rsidR="00794A2F">
        <w:t xml:space="preserve">ne </w:t>
      </w:r>
      <w:r>
        <w:t>manqu</w:t>
      </w:r>
      <w:r w:rsidR="00794A2F">
        <w:t xml:space="preserve">e </w:t>
      </w:r>
      <w:r>
        <w:t>pas d’exemples !)</w:t>
      </w:r>
    </w:p>
    <w:p w14:paraId="490E7BBA" w14:textId="77777777" w:rsidR="00283E46" w:rsidRDefault="00283E46" w:rsidP="00283E46">
      <w:pPr>
        <w:pStyle w:val="Paragraphedeliste"/>
        <w:numPr>
          <w:ilvl w:val="0"/>
          <w:numId w:val="2"/>
        </w:numPr>
      </w:pPr>
      <w:r>
        <w:t>…</w:t>
      </w:r>
    </w:p>
    <w:p w14:paraId="1F4DD087" w14:textId="77777777" w:rsidR="00283E46" w:rsidRDefault="00283E46" w:rsidP="00283E46"/>
    <w:p w14:paraId="3FD8FE8B" w14:textId="4A38C199" w:rsidR="00283E46" w:rsidRPr="00A27B42" w:rsidRDefault="00870709" w:rsidP="00283E46">
      <w:r>
        <w:t>En conséquence, on eût souhaité que le chapitre « perspectives pastorales »</w:t>
      </w:r>
      <w:r w:rsidR="00283E46">
        <w:t xml:space="preserve"> </w:t>
      </w:r>
      <w:r>
        <w:t>évoque l’annonce de l’</w:t>
      </w:r>
      <w:r w:rsidR="00A27B42">
        <w:t> « </w:t>
      </w:r>
      <w:r w:rsidR="00182A48">
        <w:t>Évangile</w:t>
      </w:r>
      <w:r>
        <w:t xml:space="preserve"> </w:t>
      </w:r>
      <w:r>
        <w:rPr>
          <w:i/>
        </w:rPr>
        <w:t xml:space="preserve">dans </w:t>
      </w:r>
      <w:r>
        <w:t>la famille</w:t>
      </w:r>
      <w:r w:rsidR="00A27B42">
        <w:t> »</w:t>
      </w:r>
      <w:r>
        <w:t xml:space="preserve"> </w:t>
      </w:r>
      <w:r w:rsidR="00A27B42">
        <w:t xml:space="preserve">autant que </w:t>
      </w:r>
      <w:r w:rsidR="00A27B42">
        <w:rPr>
          <w:i/>
        </w:rPr>
        <w:t>l’« Evangile de la famille »</w:t>
      </w:r>
      <w:r w:rsidR="00A27B42">
        <w:t xml:space="preserve">. </w:t>
      </w:r>
      <w:bookmarkEnd w:id="8"/>
      <w:bookmarkEnd w:id="9"/>
    </w:p>
    <w:p w14:paraId="437F2064" w14:textId="32C64240" w:rsidR="0008080B" w:rsidRDefault="00F04448" w:rsidP="00F04448">
      <w:pPr>
        <w:pStyle w:val="Titre2"/>
      </w:pPr>
      <w:bookmarkStart w:id="10" w:name="_Toc283914567"/>
      <w:bookmarkStart w:id="11" w:name="_Toc283914667"/>
      <w:bookmarkStart w:id="12" w:name="OLE_LINK7"/>
      <w:bookmarkStart w:id="13" w:name="OLE_LINK8"/>
      <w:r>
        <w:t>Le contexte socioculturel </w:t>
      </w:r>
      <w:r w:rsidR="001C1E7C">
        <w:t xml:space="preserve">(n°5-8, </w:t>
      </w:r>
      <w:r w:rsidR="000B600D">
        <w:t>q</w:t>
      </w:r>
      <w:r w:rsidR="001C1E7C">
        <w:t>1-4)</w:t>
      </w:r>
      <w:r>
        <w:t>:</w:t>
      </w:r>
      <w:bookmarkEnd w:id="10"/>
      <w:bookmarkEnd w:id="11"/>
    </w:p>
    <w:p w14:paraId="7F0A66BA" w14:textId="76A5D093" w:rsidR="00F04448" w:rsidRDefault="0035591C">
      <w:bookmarkStart w:id="14" w:name="OLE_LINK9"/>
      <w:bookmarkStart w:id="15" w:name="OLE_LINK10"/>
      <w:bookmarkEnd w:id="12"/>
      <w:bookmarkEnd w:id="13"/>
      <w:r>
        <w:t>Dans l</w:t>
      </w:r>
      <w:r w:rsidR="00B76AB6">
        <w:t>a</w:t>
      </w:r>
      <w:r>
        <w:t xml:space="preserve"> </w:t>
      </w:r>
      <w:proofErr w:type="spellStart"/>
      <w:r>
        <w:rPr>
          <w:i/>
        </w:rPr>
        <w:t>Relatio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Synodi</w:t>
      </w:r>
      <w:proofErr w:type="spellEnd"/>
      <w:r>
        <w:t>, l</w:t>
      </w:r>
      <w:r w:rsidR="00180CD6">
        <w:t>a solitude est identifiée à juste titre – du moins dans</w:t>
      </w:r>
      <w:r w:rsidR="004359A2">
        <w:t xml:space="preserve"> mon contexte urbain occidental </w:t>
      </w:r>
      <w:r w:rsidR="00180CD6">
        <w:t>– comme « </w:t>
      </w:r>
      <w:r w:rsidR="00180CD6" w:rsidRPr="00180CD6">
        <w:rPr>
          <w:i/>
        </w:rPr>
        <w:t>l’une des plus grandes pauvretés de la culture actuelle</w:t>
      </w:r>
      <w:r w:rsidR="00180CD6">
        <w:t> » (n°6)</w:t>
      </w:r>
      <w:r w:rsidR="00104E36">
        <w:t xml:space="preserve">. </w:t>
      </w:r>
    </w:p>
    <w:p w14:paraId="4041A90F" w14:textId="77777777" w:rsidR="00DA60C1" w:rsidRDefault="00DA60C1"/>
    <w:p w14:paraId="31FF79CB" w14:textId="15FA7902" w:rsidR="00DA60C1" w:rsidRDefault="00DA60C1">
      <w:r>
        <w:t>Cette solitude a</w:t>
      </w:r>
      <w:r w:rsidR="00C55AE7">
        <w:t xml:space="preserve"> </w:t>
      </w:r>
      <w:r>
        <w:t xml:space="preserve">deux visages : </w:t>
      </w:r>
      <w:r w:rsidR="001F2348">
        <w:br/>
      </w:r>
    </w:p>
    <w:p w14:paraId="4D13FBEF" w14:textId="5D198EC2" w:rsidR="00F04448" w:rsidRDefault="003E704A" w:rsidP="00DA60C1">
      <w:pPr>
        <w:pStyle w:val="Paragraphedeliste"/>
        <w:numPr>
          <w:ilvl w:val="0"/>
          <w:numId w:val="1"/>
        </w:numPr>
      </w:pPr>
      <w:r>
        <w:t>La « grande solitude » des personnes en situation de précarité, celle qui fait que l’on n’est pas simplement pa</w:t>
      </w:r>
      <w:r w:rsidR="0006157E">
        <w:t xml:space="preserve">uvre, mais aussi miséreux. </w:t>
      </w:r>
      <w:r w:rsidR="007B2B1E">
        <w:br/>
      </w:r>
      <w:r w:rsidR="000C6789">
        <w:br/>
      </w:r>
      <w:r w:rsidR="00C55AE7">
        <w:t>Si les associations caritatives soigne</w:t>
      </w:r>
      <w:r w:rsidR="00BF09C9">
        <w:t>nt</w:t>
      </w:r>
      <w:r w:rsidR="00C55AE7">
        <w:t xml:space="preserve"> les conséquences de cette solitude, l</w:t>
      </w:r>
      <w:r w:rsidR="00BF09C9">
        <w:t xml:space="preserve">a famille – lieu de communauté permanente – est contre elle le dernier rempart et c’est souvent faute de famille ou du fait de la rupture de liens familiaux que les personnes se trouvent confrontée à la solitude. </w:t>
      </w:r>
      <w:r w:rsidR="007324A7">
        <w:br/>
      </w:r>
      <w:r w:rsidR="000C6789">
        <w:br/>
      </w:r>
      <w:r w:rsidR="008C5420">
        <w:t xml:space="preserve">La division trop fréquente entre « cathos qui prient » et « cathos solidaires » ne doit pas laisser croire aux premiers que charité est faite lorsqu’ils ont financé les seconds. Là n’est pas l’ « essentiel » de la veuve. </w:t>
      </w:r>
      <w:r w:rsidR="008C5420">
        <w:br/>
      </w:r>
      <w:r w:rsidR="002E2F48">
        <w:rPr>
          <w:u w:val="single"/>
        </w:rPr>
        <w:br/>
      </w:r>
      <w:r w:rsidR="000B080A" w:rsidRPr="00830373">
        <w:rPr>
          <w:u w:val="single"/>
        </w:rPr>
        <w:t>Proposition 1 :</w:t>
      </w:r>
      <w:r w:rsidR="000B080A">
        <w:t xml:space="preserve"> </w:t>
      </w:r>
      <w:r w:rsidR="00182A48">
        <w:t>E</w:t>
      </w:r>
      <w:r w:rsidR="00691B03">
        <w:t xml:space="preserve">xhorter plus fermement les familles catholiques à accueillir en leur sein ceux qui sont touchés par cette solitude. </w:t>
      </w:r>
      <w:r w:rsidR="00850533">
        <w:t>Ces familles s’évangélisent elles-mêmes en les accueillant.</w:t>
      </w:r>
    </w:p>
    <w:p w14:paraId="786CE182" w14:textId="77777777" w:rsidR="008C5420" w:rsidRDefault="008C5420" w:rsidP="008C5420"/>
    <w:p w14:paraId="20A08C40" w14:textId="4359105F" w:rsidR="00182FA9" w:rsidRDefault="001F2348" w:rsidP="00DA60C1">
      <w:pPr>
        <w:pStyle w:val="Paragraphedeliste"/>
        <w:numPr>
          <w:ilvl w:val="0"/>
          <w:numId w:val="1"/>
        </w:numPr>
      </w:pPr>
      <w:r>
        <w:t>Mais il y a aussi la « solitude ordinaire »</w:t>
      </w:r>
      <w:r w:rsidR="00B347D3">
        <w:t xml:space="preserve">, </w:t>
      </w:r>
      <w:r w:rsidR="00DC099A">
        <w:t>caractéris</w:t>
      </w:r>
      <w:r w:rsidR="00B347D3">
        <w:t>é</w:t>
      </w:r>
      <w:r w:rsidR="00DC099A">
        <w:t xml:space="preserve">e par un manque de relations </w:t>
      </w:r>
      <w:r w:rsidR="00DC099A" w:rsidRPr="00B347D3">
        <w:rPr>
          <w:i/>
        </w:rPr>
        <w:t>entre familles</w:t>
      </w:r>
      <w:r w:rsidR="00DC099A">
        <w:t>. La segmentation de la vie relationnelle (vie professionnelle, vie religieuse, vie fami</w:t>
      </w:r>
      <w:r w:rsidR="00B347D3">
        <w:t xml:space="preserve">liale, cloisonnées) y contribue ; il n’y a plus guère, dans notre pays, de lieux de rencontres des familles en tant que familles. </w:t>
      </w:r>
      <w:r w:rsidR="00B347D3">
        <w:br/>
      </w:r>
      <w:r w:rsidR="000C6789">
        <w:br/>
      </w:r>
      <w:r w:rsidR="00B347D3">
        <w:t xml:space="preserve">Elle est sans doute plus spécifique au contexte français, dont le jacobinisme s’acharne à affaiblir les corps intermédiaires, au nom d’une lutte contre le communautarisme. Les institutions publiques ne s’adressent plus aux familles qu’en tant qu’elles sont dysfonctionnelles ; l’école, elle-même, implique peu les familles dans l’éducation des enfants. </w:t>
      </w:r>
      <w:r w:rsidR="00B64489">
        <w:br/>
      </w:r>
      <w:r w:rsidR="000C6789">
        <w:br/>
      </w:r>
      <w:r w:rsidR="00B64489">
        <w:t xml:space="preserve">La pastorale est elle-aussi trop souvent </w:t>
      </w:r>
      <w:r w:rsidR="00DC2752">
        <w:t>segmentée </w:t>
      </w:r>
      <w:r w:rsidR="00B64489">
        <w:t>et fonctionnalisée (</w:t>
      </w:r>
      <w:r w:rsidR="00DC2752">
        <w:t>pastorale des jeunes, des enfants, des couples</w:t>
      </w:r>
      <w:r w:rsidR="00B64489">
        <w:t>, etc.)</w:t>
      </w:r>
      <w:r w:rsidR="00DC2752">
        <w:t xml:space="preserve">. </w:t>
      </w:r>
      <w:r w:rsidR="000C6789">
        <w:t>Cette tendance  procède d’u</w:t>
      </w:r>
      <w:r w:rsidR="00B64489">
        <w:t>n souci louable de professionnalisme et d’effi</w:t>
      </w:r>
      <w:r w:rsidR="000C6789">
        <w:t xml:space="preserve">cacité de la prédication </w:t>
      </w:r>
      <w:r w:rsidR="00B64489">
        <w:t xml:space="preserve">; </w:t>
      </w:r>
      <w:r w:rsidR="003C12FE">
        <w:t xml:space="preserve">il y a cependant peu de lieux ou de propositions pour simplement </w:t>
      </w:r>
      <w:r w:rsidR="003C12FE">
        <w:rPr>
          <w:i/>
        </w:rPr>
        <w:t>être famille au sein de l’Eglise</w:t>
      </w:r>
      <w:r w:rsidR="003935BF">
        <w:t>, hormis le culte où les familles ont souvent l’impression de gêner.</w:t>
      </w:r>
      <w:r w:rsidR="003C12FE">
        <w:t xml:space="preserve"> </w:t>
      </w:r>
      <w:r w:rsidR="00DC2752">
        <w:br/>
      </w:r>
      <w:r w:rsidR="002E2F48">
        <w:rPr>
          <w:u w:val="single"/>
        </w:rPr>
        <w:br/>
      </w:r>
      <w:r w:rsidR="00DC2752" w:rsidRPr="00DC2752">
        <w:rPr>
          <w:u w:val="single"/>
        </w:rPr>
        <w:t>Proposition 2 :</w:t>
      </w:r>
      <w:r w:rsidR="00DC2752">
        <w:t xml:space="preserve"> Les paroisses </w:t>
      </w:r>
      <w:r w:rsidR="00182A48">
        <w:t>pourraient</w:t>
      </w:r>
      <w:r w:rsidR="00DC2752">
        <w:t xml:space="preserve"> proposer </w:t>
      </w:r>
      <w:r w:rsidR="00182A48">
        <w:t>(</w:t>
      </w:r>
      <w:r w:rsidR="00B61E39">
        <w:t>le dimanche après-midi</w:t>
      </w:r>
      <w:r w:rsidR="00182A48">
        <w:t>, ou le dimanche matin sur le modèle de l’école du dimanche protestante)</w:t>
      </w:r>
      <w:r w:rsidR="00B61E39">
        <w:t xml:space="preserve"> </w:t>
      </w:r>
      <w:r w:rsidR="00DC2752">
        <w:t>des t</w:t>
      </w:r>
      <w:r w:rsidR="000C6789">
        <w:t>emps de rencontre des familles</w:t>
      </w:r>
      <w:r w:rsidR="000D3FE3">
        <w:t>, pas nécessairement tournés vers la prédication mais simplement vers la vie communautaire : temps de jeu, etc</w:t>
      </w:r>
      <w:r w:rsidR="00DC2752">
        <w:t>.</w:t>
      </w:r>
    </w:p>
    <w:bookmarkEnd w:id="14"/>
    <w:bookmarkEnd w:id="15"/>
    <w:p w14:paraId="21D6EEB7" w14:textId="77777777" w:rsidR="00883CF9" w:rsidRDefault="00883CF9" w:rsidP="00F04448"/>
    <w:p w14:paraId="4D909907" w14:textId="75EDCE79" w:rsidR="00883CF9" w:rsidRDefault="00760DD2" w:rsidP="00760DD2">
      <w:pPr>
        <w:pStyle w:val="Titre2"/>
      </w:pPr>
      <w:bookmarkStart w:id="16" w:name="_Toc283914568"/>
      <w:bookmarkStart w:id="17" w:name="_Toc283914668"/>
      <w:bookmarkStart w:id="18" w:name="OLE_LINK11"/>
      <w:bookmarkStart w:id="19" w:name="OLE_LINK12"/>
      <w:r>
        <w:t>L’importance de la vie affective (n°9-10, q5)</w:t>
      </w:r>
      <w:bookmarkEnd w:id="16"/>
      <w:bookmarkEnd w:id="17"/>
    </w:p>
    <w:p w14:paraId="36E31B75" w14:textId="77777777" w:rsidR="00E562E8" w:rsidRDefault="002147C9">
      <w:bookmarkStart w:id="20" w:name="OLE_LINK13"/>
      <w:bookmarkStart w:id="21" w:name="OLE_LINK14"/>
      <w:bookmarkEnd w:id="18"/>
      <w:bookmarkEnd w:id="19"/>
      <w:r>
        <w:t>Avec le développement de la psychologie, l</w:t>
      </w:r>
      <w:r w:rsidR="00877D92">
        <w:t>a</w:t>
      </w:r>
      <w:r w:rsidR="005211F8">
        <w:t xml:space="preserve"> </w:t>
      </w:r>
      <w:r>
        <w:t xml:space="preserve">question de la vie </w:t>
      </w:r>
      <w:r w:rsidR="00845355">
        <w:t>émotionnelle/</w:t>
      </w:r>
      <w:r>
        <w:t xml:space="preserve">affective a pris de l’importance. </w:t>
      </w:r>
    </w:p>
    <w:p w14:paraId="5FF76E40" w14:textId="77777777" w:rsidR="00E562E8" w:rsidRDefault="00E562E8"/>
    <w:p w14:paraId="533D7AA7" w14:textId="7A40E872" w:rsidR="003509A6" w:rsidRDefault="003509A6">
      <w:r>
        <w:t>Si cette importance est justifiée</w:t>
      </w:r>
      <w:r w:rsidR="00845355">
        <w:t xml:space="preserve"> (et fait contre-pied à une approche</w:t>
      </w:r>
      <w:r w:rsidR="00122F3B">
        <w:t xml:space="preserve"> sans doute</w:t>
      </w:r>
      <w:r w:rsidR="00845355">
        <w:t xml:space="preserve"> tr</w:t>
      </w:r>
      <w:r w:rsidR="00122F3B">
        <w:t>op</w:t>
      </w:r>
      <w:r w:rsidR="00845355">
        <w:t xml:space="preserve"> volontariste jusqu’à une période récente)</w:t>
      </w:r>
      <w:r>
        <w:t xml:space="preserve">, il semble nécessaire d’y mettre deux bémols : </w:t>
      </w:r>
    </w:p>
    <w:p w14:paraId="3F4B8460" w14:textId="35A2ADE7" w:rsidR="00883CF9" w:rsidRDefault="003509A6" w:rsidP="003509A6">
      <w:pPr>
        <w:pStyle w:val="Paragraphedeliste"/>
        <w:numPr>
          <w:ilvl w:val="0"/>
          <w:numId w:val="1"/>
        </w:numPr>
      </w:pPr>
      <w:r>
        <w:t xml:space="preserve">Notre société est parfois tentée d’assimiler </w:t>
      </w:r>
      <w:r w:rsidR="003B538A">
        <w:t>l</w:t>
      </w:r>
      <w:r w:rsidR="00C03F4E">
        <w:t xml:space="preserve">’ensemble de la vie intérieure à l’affectivité. </w:t>
      </w:r>
      <w:r w:rsidR="007831A2">
        <w:t xml:space="preserve">Les sentiments deviennent </w:t>
      </w:r>
      <w:r w:rsidR="00DC2F98">
        <w:t xml:space="preserve">le critère de vérité ; la volonté et les vertus sont </w:t>
      </w:r>
      <w:r w:rsidR="004B6A0E">
        <w:t>inconnues</w:t>
      </w:r>
      <w:r w:rsidR="00DC2F98">
        <w:t xml:space="preserve">. </w:t>
      </w:r>
    </w:p>
    <w:p w14:paraId="6368BE1A" w14:textId="314C4A1B" w:rsidR="003509A6" w:rsidRDefault="005B2FA1" w:rsidP="003509A6">
      <w:pPr>
        <w:pStyle w:val="Paragraphedeliste"/>
        <w:numPr>
          <w:ilvl w:val="0"/>
          <w:numId w:val="1"/>
        </w:numPr>
      </w:pPr>
      <w:r>
        <w:t>Cet effet est renforcé par la découverte par le grand-public de</w:t>
      </w:r>
      <w:r w:rsidR="00C8474D">
        <w:t xml:space="preserve"> nombreux courants </w:t>
      </w:r>
      <w:r>
        <w:t>de psychologie </w:t>
      </w:r>
      <w:r w:rsidR="00C8474D">
        <w:t>(approches systémique, comportement</w:t>
      </w:r>
      <w:r>
        <w:t>ale, cognitive, caractérologie et types psychologies</w:t>
      </w:r>
      <w:r w:rsidR="00C8474D">
        <w:t>, etc.)</w:t>
      </w:r>
      <w:r>
        <w:t xml:space="preserve"> au vocabulaire </w:t>
      </w:r>
      <w:r w:rsidR="00D135E4">
        <w:t xml:space="preserve">pléthorique et dont la prétention à expliquer l’homme est souvent excessive. </w:t>
      </w:r>
    </w:p>
    <w:p w14:paraId="0E72F6F4" w14:textId="77777777" w:rsidR="00877D92" w:rsidRDefault="00877D92"/>
    <w:p w14:paraId="5523B105" w14:textId="47FF21C8" w:rsidR="00AA3AD5" w:rsidRDefault="00AA3AD5">
      <w:r>
        <w:t xml:space="preserve">Deux </w:t>
      </w:r>
      <w:r w:rsidR="00743DFE">
        <w:t xml:space="preserve">initiatives </w:t>
      </w:r>
      <w:r w:rsidR="005806EC">
        <w:t xml:space="preserve">me paraissent intéressantes, dans leur manière de considérer la vie affective en lien avec la famille </w:t>
      </w:r>
      <w:r>
        <w:t>:</w:t>
      </w:r>
    </w:p>
    <w:p w14:paraId="6B78B5E5" w14:textId="7795660E" w:rsidR="00877D92" w:rsidRDefault="00D24C1B" w:rsidP="00AA3AD5">
      <w:pPr>
        <w:pStyle w:val="Paragraphedeliste"/>
        <w:numPr>
          <w:ilvl w:val="0"/>
          <w:numId w:val="1"/>
        </w:numPr>
      </w:pPr>
      <w:r>
        <w:t>Celle, pratique et sans prétention académique, développé</w:t>
      </w:r>
      <w:r w:rsidR="00AA3AD5">
        <w:t>e</w:t>
      </w:r>
      <w:r>
        <w:t xml:space="preserve"> par le</w:t>
      </w:r>
      <w:r w:rsidR="00AA3AD5">
        <w:t xml:space="preserve"> mouvement</w:t>
      </w:r>
      <w:r w:rsidR="00EB364E">
        <w:t xml:space="preserve"> pour couples</w:t>
      </w:r>
      <w:r w:rsidR="00877D92">
        <w:t xml:space="preserve"> </w:t>
      </w:r>
      <w:r w:rsidR="00877D92" w:rsidRPr="00AA3AD5">
        <w:rPr>
          <w:i/>
        </w:rPr>
        <w:t>Vivre et aimer</w:t>
      </w:r>
      <w:r>
        <w:t xml:space="preserve"> : </w:t>
      </w:r>
      <w:r w:rsidR="00683402">
        <w:t xml:space="preserve">chaque session comporte un enseignement sur la communication </w:t>
      </w:r>
      <w:r w:rsidR="00EB364E">
        <w:t>sur les sentiments</w:t>
      </w:r>
      <w:r w:rsidR="00791F77">
        <w:t>.</w:t>
      </w:r>
      <w:r w:rsidR="00CD0672">
        <w:t xml:space="preserve"> </w:t>
      </w:r>
      <w:r w:rsidR="00CD0672">
        <w:br/>
      </w:r>
      <w:r w:rsidR="008128D5">
        <w:t>C</w:t>
      </w:r>
      <w:r w:rsidR="000B2CC4">
        <w:t xml:space="preserve">hacun </w:t>
      </w:r>
      <w:r w:rsidR="008128D5">
        <w:t xml:space="preserve">apprend </w:t>
      </w:r>
      <w:r w:rsidR="000B2CC4">
        <w:t>à partager avec l’autre ses émotions (joie, tristesse, colère, peur)</w:t>
      </w:r>
      <w:r w:rsidR="008128D5">
        <w:t xml:space="preserve">, </w:t>
      </w:r>
      <w:r w:rsidR="00B17147">
        <w:t>sans leur conférer une valeur morale (ni</w:t>
      </w:r>
      <w:r w:rsidR="000653D1">
        <w:t xml:space="preserve"> responsa</w:t>
      </w:r>
      <w:r w:rsidR="00F3518D">
        <w:t>bilité), et à accueillir les sentiments de l’autre.</w:t>
      </w:r>
      <w:r w:rsidR="00FF2266">
        <w:br/>
        <w:t xml:space="preserve">Ainsi, si ce mouvement développe peu la dimension sacramentelle du mariage, il permet à de nombreux couples de progresser dans sa dimension humaine, et </w:t>
      </w:r>
      <w:r w:rsidR="000B523A">
        <w:t xml:space="preserve">est </w:t>
      </w:r>
      <w:r w:rsidR="00FF2266">
        <w:t>ainsi un réel moyen d’évangélisation des personnes.</w:t>
      </w:r>
    </w:p>
    <w:p w14:paraId="6E0754BC" w14:textId="51B50280" w:rsidR="007644AD" w:rsidRDefault="0061198B" w:rsidP="007644AD">
      <w:pPr>
        <w:pStyle w:val="Paragraphedeliste"/>
        <w:numPr>
          <w:ilvl w:val="0"/>
          <w:numId w:val="1"/>
        </w:numPr>
      </w:pPr>
      <w:r>
        <w:t xml:space="preserve">L’accompagnement développé par </w:t>
      </w:r>
      <w:r w:rsidR="006B1041">
        <w:t>l’</w:t>
      </w:r>
      <w:r w:rsidR="006B1041" w:rsidRPr="006B1041">
        <w:rPr>
          <w:i/>
        </w:rPr>
        <w:t>A</w:t>
      </w:r>
      <w:r w:rsidR="006B1041">
        <w:rPr>
          <w:i/>
        </w:rPr>
        <w:t xml:space="preserve">ssociation pour la </w:t>
      </w:r>
      <w:r w:rsidR="006B1041" w:rsidRPr="006B1041">
        <w:rPr>
          <w:i/>
        </w:rPr>
        <w:t>F</w:t>
      </w:r>
      <w:r w:rsidR="006B1041">
        <w:rPr>
          <w:i/>
        </w:rPr>
        <w:t xml:space="preserve">ormation </w:t>
      </w:r>
      <w:r w:rsidR="006B1041" w:rsidRPr="006B1041">
        <w:rPr>
          <w:i/>
        </w:rPr>
        <w:t>C</w:t>
      </w:r>
      <w:r w:rsidR="006B1041">
        <w:rPr>
          <w:i/>
        </w:rPr>
        <w:t xml:space="preserve">hrétienne de la </w:t>
      </w:r>
      <w:r w:rsidR="006B1041" w:rsidRPr="006B1041">
        <w:rPr>
          <w:i/>
        </w:rPr>
        <w:t>P</w:t>
      </w:r>
      <w:r w:rsidR="006B1041">
        <w:rPr>
          <w:i/>
        </w:rPr>
        <w:t>ersonne</w:t>
      </w:r>
      <w:r w:rsidR="006B1041">
        <w:t xml:space="preserve"> </w:t>
      </w:r>
      <w:r>
        <w:t xml:space="preserve">conjugue, tout en les distinguant précisément, les dimensions affectives et morales de la personne. </w:t>
      </w:r>
      <w:r w:rsidR="00EE4826">
        <w:br/>
        <w:t>L’interaction de l’affectivité, dont la psychologie rend compte, et de la volonté, lieu de la liberté qu’étudie la morale</w:t>
      </w:r>
      <w:r w:rsidR="007644AD">
        <w:t xml:space="preserve"> et qu’il faut former dans les vertus, est en effet au cœur de nombre de problématiques rencontrées par les couples.</w:t>
      </w:r>
    </w:p>
    <w:p w14:paraId="6D7315F6" w14:textId="77777777" w:rsidR="006D439C" w:rsidRDefault="006D439C" w:rsidP="006D439C"/>
    <w:p w14:paraId="04A69C81" w14:textId="68A4F3B3" w:rsidR="00522BBF" w:rsidRDefault="00CE439A" w:rsidP="00DB0001">
      <w:pPr>
        <w:ind w:left="708"/>
      </w:pPr>
      <w:r w:rsidRPr="00CE439A">
        <w:rPr>
          <w:u w:val="single"/>
        </w:rPr>
        <w:t>Proposition 3</w:t>
      </w:r>
      <w:r>
        <w:t xml:space="preserve"> : </w:t>
      </w:r>
      <w:r w:rsidR="00DB0001">
        <w:t>généraliser l’accès à une formation anthropologique de base permettant au moins aux personnes de disting</w:t>
      </w:r>
      <w:r w:rsidR="009F6E49">
        <w:t>uer</w:t>
      </w:r>
      <w:r w:rsidR="00320CBD">
        <w:t xml:space="preserve"> affectivité et volonté, distinction essentielle pour passer de « je me sens bien avec lui/elle » à « je veux être un bien pour lui/elle ». </w:t>
      </w:r>
      <w:r w:rsidR="00BA46DC">
        <w:t xml:space="preserve"> </w:t>
      </w:r>
    </w:p>
    <w:bookmarkEnd w:id="20"/>
    <w:bookmarkEnd w:id="21"/>
    <w:p w14:paraId="52F8B39A" w14:textId="77777777" w:rsidR="00CE439A" w:rsidRDefault="00CE439A" w:rsidP="006D439C"/>
    <w:p w14:paraId="6F2C35F0" w14:textId="09BEBFB4" w:rsidR="00AF2C84" w:rsidRDefault="00274C7E" w:rsidP="00274C7E">
      <w:pPr>
        <w:pStyle w:val="Titre2"/>
      </w:pPr>
      <w:bookmarkStart w:id="22" w:name="_Toc283914569"/>
      <w:bookmarkStart w:id="23" w:name="_Toc283914669"/>
      <w:bookmarkStart w:id="24" w:name="OLE_LINK15"/>
      <w:bookmarkStart w:id="25" w:name="OLE_LINK16"/>
      <w:r>
        <w:t>Le défi pour la pastorale</w:t>
      </w:r>
      <w:r w:rsidR="00362C96">
        <w:t xml:space="preserve"> (n°11, q6)</w:t>
      </w:r>
      <w:bookmarkEnd w:id="22"/>
      <w:bookmarkEnd w:id="23"/>
    </w:p>
    <w:p w14:paraId="64DA470F" w14:textId="6A2E1319" w:rsidR="001C4FBA" w:rsidRDefault="00B47253" w:rsidP="00274C7E">
      <w:bookmarkStart w:id="26" w:name="OLE_LINK17"/>
      <w:bookmarkStart w:id="27" w:name="OLE_LINK18"/>
      <w:bookmarkEnd w:id="24"/>
      <w:bookmarkEnd w:id="25"/>
      <w:r>
        <w:t>Dans une société majoritairement déchristianisée</w:t>
      </w:r>
      <w:r w:rsidR="001050A9">
        <w:t xml:space="preserve"> en recherche de sacré</w:t>
      </w:r>
      <w:r>
        <w:t xml:space="preserve">, </w:t>
      </w:r>
      <w:r w:rsidR="001050A9">
        <w:t xml:space="preserve">les sacrements sont </w:t>
      </w:r>
      <w:r w:rsidR="00CE0207">
        <w:t>victimes de leur force symbolique souvent déconnecté</w:t>
      </w:r>
      <w:r w:rsidR="0038550A">
        <w:t>e de leur signification réelle : a</w:t>
      </w:r>
      <w:r w:rsidR="001C4FBA">
        <w:t>insi, ce jeune homme qui vient demander le baptême et qui, interrogé sur ses motivations, m’</w:t>
      </w:r>
      <w:r w:rsidR="004F7127">
        <w:t>indique</w:t>
      </w:r>
      <w:r w:rsidR="001C4FBA">
        <w:t xml:space="preserve"> qu’il </w:t>
      </w:r>
      <w:r w:rsidR="004F7127">
        <w:t xml:space="preserve">n’est pas particulièrement en recherche mais qu’il </w:t>
      </w:r>
      <w:r w:rsidR="001C4FBA">
        <w:t>serait impensable pour la famille de sa fiancée qu’ils ne se marient pas à l’</w:t>
      </w:r>
      <w:r w:rsidR="004F7127">
        <w:t xml:space="preserve">église ; </w:t>
      </w:r>
      <w:r w:rsidR="00A5546A">
        <w:t xml:space="preserve">la dite famille n’a sans doute pas conscience qu’il est possible – et préférable – de demander une dispense pour disparité de culte que de singer un baptême. </w:t>
      </w:r>
    </w:p>
    <w:p w14:paraId="1758D489" w14:textId="77777777" w:rsidR="003F3BEC" w:rsidRDefault="003F3BEC" w:rsidP="00274C7E"/>
    <w:p w14:paraId="45DE4FE1" w14:textId="6D11263F" w:rsidR="003F3BEC" w:rsidRDefault="003F3BEC" w:rsidP="00274C7E">
      <w:r>
        <w:t xml:space="preserve">Reste que ces demandes, quoiqu’imparfaites, sont pour une grande partie de la population les </w:t>
      </w:r>
      <w:r w:rsidR="003A1EC8" w:rsidRPr="003A1EC8">
        <w:rPr>
          <w:strike/>
        </w:rPr>
        <w:t>seul</w:t>
      </w:r>
      <w:r w:rsidR="00107B56">
        <w:rPr>
          <w:strike/>
        </w:rPr>
        <w:t>e</w:t>
      </w:r>
      <w:r w:rsidR="003A1EC8" w:rsidRPr="003A1EC8">
        <w:rPr>
          <w:strike/>
        </w:rPr>
        <w:t>s</w:t>
      </w:r>
      <w:r w:rsidR="003A1EC8">
        <w:t xml:space="preserve"> </w:t>
      </w:r>
      <w:r w:rsidR="00EF335A">
        <w:t>premiè</w:t>
      </w:r>
      <w:r>
        <w:t>r</w:t>
      </w:r>
      <w:r w:rsidR="00EF335A">
        <w:t>e</w:t>
      </w:r>
      <w:r>
        <w:t xml:space="preserve">s </w:t>
      </w:r>
      <w:r w:rsidR="00EF335A">
        <w:t xml:space="preserve">occasions </w:t>
      </w:r>
      <w:r>
        <w:t>de rencontre de l’Eglise.</w:t>
      </w:r>
      <w:r w:rsidR="00DA35E0">
        <w:t xml:space="preserve"> </w:t>
      </w:r>
      <w:r w:rsidR="00C16501">
        <w:t xml:space="preserve">Elles </w:t>
      </w:r>
      <w:r w:rsidR="00DA35E0">
        <w:t xml:space="preserve">doivent donc être avant tout </w:t>
      </w:r>
      <w:r w:rsidR="00DE4DE4">
        <w:t xml:space="preserve">des occasions </w:t>
      </w:r>
      <w:r w:rsidR="00DA35E0">
        <w:t>d’accueil et d’écoute.</w:t>
      </w:r>
    </w:p>
    <w:p w14:paraId="3B129BA6" w14:textId="77777777" w:rsidR="007F65FF" w:rsidRDefault="007F65FF" w:rsidP="00274C7E"/>
    <w:p w14:paraId="53EA0C11" w14:textId="1E51C6BF" w:rsidR="007F65FF" w:rsidRDefault="00037DB3" w:rsidP="00274C7E">
      <w:r>
        <w:t xml:space="preserve">L’Eglise tient fermement que l’aspiration </w:t>
      </w:r>
      <w:r w:rsidR="00167220">
        <w:t xml:space="preserve">à une vie conjugale – dans un don fidèle, fécond et indissoluble – </w:t>
      </w:r>
      <w:r>
        <w:t xml:space="preserve">est ancrée dans la nature humaine dès la création et accessible par la raison (« loi naturelle »). </w:t>
      </w:r>
      <w:r w:rsidR="002D01A2">
        <w:t xml:space="preserve">Parfois empressés de montrer la dimension sacramentelle du mariage, on omet d’accueillir et de confirmer les personnes dans leurs aspirations sur le plan naturel, humain. </w:t>
      </w:r>
      <w:r w:rsidR="00BF2FB7">
        <w:t xml:space="preserve">Cette confirmation </w:t>
      </w:r>
      <w:r w:rsidR="00DB00F0">
        <w:t xml:space="preserve">de ses intuitions </w:t>
      </w:r>
      <w:r w:rsidR="00BF2FB7">
        <w:t xml:space="preserve">est pourtant le meilleur moyen de former la personne à reconnaître la loi naturelle. </w:t>
      </w:r>
    </w:p>
    <w:p w14:paraId="4348E73C" w14:textId="77777777" w:rsidR="00CD7CCE" w:rsidRDefault="00CD7CCE" w:rsidP="00274C7E"/>
    <w:p w14:paraId="5779DE78" w14:textId="093A0A8F" w:rsidR="0011093C" w:rsidRDefault="009B1E7A" w:rsidP="00274C7E">
      <w:r w:rsidRPr="00AC2F3E">
        <w:rPr>
          <w:u w:val="single"/>
        </w:rPr>
        <w:t>Proposition 4</w:t>
      </w:r>
      <w:r>
        <w:t xml:space="preserve"> : </w:t>
      </w:r>
      <w:r w:rsidR="00AC2F3E">
        <w:t>proposer plus largement, au-delà de l’aspect sacramentel, un accompagnement des couples dans la dimen</w:t>
      </w:r>
      <w:r w:rsidR="00B43871">
        <w:t>sion humaine de leur</w:t>
      </w:r>
      <w:r w:rsidR="002E52C4">
        <w:t xml:space="preserve"> engagement.</w:t>
      </w:r>
      <w:r w:rsidR="00D173F4">
        <w:t xml:space="preserve"> </w:t>
      </w:r>
      <w:r w:rsidR="000E7176">
        <w:br/>
      </w:r>
      <w:r w:rsidR="00D173F4">
        <w:t xml:space="preserve">Sans « enfouissement », </w:t>
      </w:r>
      <w:r w:rsidR="00082025">
        <w:t>l’Eglise pourrait rejoindre ceux qui ne sont pas (encore) prêts</w:t>
      </w:r>
      <w:r w:rsidR="00B43871">
        <w:t xml:space="preserve"> </w:t>
      </w:r>
      <w:r w:rsidR="00082025">
        <w:t>à demander le mariage sacramentel en offrant une préparation au mariage civil.</w:t>
      </w:r>
      <w:r w:rsidR="0011093C">
        <w:br/>
      </w:r>
    </w:p>
    <w:p w14:paraId="06775EE3" w14:textId="475EBC2D" w:rsidR="002F64B7" w:rsidRDefault="0011093C" w:rsidP="00274C7E">
      <w:r>
        <w:t>Ces intuitions sont déjà développées dans l</w:t>
      </w:r>
      <w:r w:rsidR="00B43871">
        <w:t xml:space="preserve">’école de vie conjugale proposée à Paris par le P. </w:t>
      </w:r>
      <w:proofErr w:type="spellStart"/>
      <w:r w:rsidR="00B43871">
        <w:t>Burgun</w:t>
      </w:r>
      <w:proofErr w:type="spellEnd"/>
      <w:r w:rsidR="00B43871">
        <w:t xml:space="preserve"> est un bon exemple</w:t>
      </w:r>
      <w:r>
        <w:t>, ou Vivre &amp; Aimer (déjà cité).</w:t>
      </w:r>
      <w:r w:rsidR="00B43871">
        <w:t xml:space="preserve"> </w:t>
      </w:r>
    </w:p>
    <w:bookmarkEnd w:id="26"/>
    <w:bookmarkEnd w:id="27"/>
    <w:p w14:paraId="1865F845" w14:textId="77777777" w:rsidR="00B55274" w:rsidRDefault="00B55274" w:rsidP="00274C7E"/>
    <w:p w14:paraId="614E11E6" w14:textId="0747A760" w:rsidR="00E54D9E" w:rsidRDefault="00E54D9E" w:rsidP="00E54D9E">
      <w:pPr>
        <w:pStyle w:val="Titre2"/>
      </w:pPr>
      <w:bookmarkStart w:id="28" w:name="_Toc283914570"/>
      <w:bookmarkStart w:id="29" w:name="_Toc283914670"/>
      <w:bookmarkStart w:id="30" w:name="OLE_LINK19"/>
      <w:bookmarkStart w:id="31" w:name="OLE_LINK20"/>
      <w:r>
        <w:t>Le regard sur Jésus et la pédagogie divine dans l’histoire du salut (n</w:t>
      </w:r>
      <w:r w:rsidR="00C822BA">
        <w:t>°</w:t>
      </w:r>
      <w:r>
        <w:t>12-14</w:t>
      </w:r>
      <w:r w:rsidR="00C822BA">
        <w:t>, q7-11</w:t>
      </w:r>
      <w:r>
        <w:t>)</w:t>
      </w:r>
      <w:bookmarkEnd w:id="28"/>
      <w:bookmarkEnd w:id="29"/>
    </w:p>
    <w:p w14:paraId="0B11801F" w14:textId="1BFD7CB8" w:rsidR="00E54D9E" w:rsidRDefault="005E56C3" w:rsidP="00E54D9E">
      <w:bookmarkStart w:id="32" w:name="OLE_LINK21"/>
      <w:bookmarkStart w:id="33" w:name="OLE_LINK22"/>
      <w:bookmarkEnd w:id="30"/>
      <w:bookmarkEnd w:id="31"/>
      <w:r>
        <w:t>« </w:t>
      </w:r>
      <w:r w:rsidRPr="005E56C3">
        <w:rPr>
          <w:i/>
        </w:rPr>
        <w:t>Étant donné que l’ordre de la création est déterminé par l’orientation vers le Christ, il faut distinguer sans les séparer les différents degrés à travers lesquels Dieu communique à l’humanité la grâce de l’alliance.</w:t>
      </w:r>
      <w:r>
        <w:t xml:space="preserve"> » (n°13). </w:t>
      </w:r>
      <w:r w:rsidR="00891528">
        <w:br/>
      </w:r>
      <w:r w:rsidR="00891528">
        <w:br/>
        <w:t>Force est de constater que l</w:t>
      </w:r>
      <w:r w:rsidR="00B45AF0">
        <w:t xml:space="preserve">es acteurs pastoraux en charge de la préparation au mariage n’ont souvent </w:t>
      </w:r>
      <w:r w:rsidR="00891528">
        <w:t xml:space="preserve">eux-mêmes </w:t>
      </w:r>
      <w:r w:rsidR="00B45AF0">
        <w:t xml:space="preserve">qu’une compréhension relative </w:t>
      </w:r>
      <w:r w:rsidR="007B0E1D">
        <w:t xml:space="preserve">de </w:t>
      </w:r>
      <w:r>
        <w:t xml:space="preserve">ce qui, dans la vie </w:t>
      </w:r>
      <w:r w:rsidR="00891528">
        <w:t xml:space="preserve">conjugale et familiale, est de l’ordre de l’appel </w:t>
      </w:r>
      <w:r w:rsidR="00184F0E">
        <w:t>reçu de notre création et ce qui nous es acquis par la rédemption.</w:t>
      </w:r>
    </w:p>
    <w:p w14:paraId="6498586E" w14:textId="77777777" w:rsidR="00B45AF0" w:rsidRDefault="00B45AF0" w:rsidP="00E54D9E"/>
    <w:p w14:paraId="1AF23474" w14:textId="6A90F7D4" w:rsidR="00B55274" w:rsidRDefault="00B55274" w:rsidP="00B55274">
      <w:r w:rsidRPr="000E7176">
        <w:rPr>
          <w:u w:val="single"/>
        </w:rPr>
        <w:t>Proposition 5</w:t>
      </w:r>
      <w:r>
        <w:t xml:space="preserve"> : </w:t>
      </w:r>
      <w:r w:rsidR="003638A3">
        <w:t>F</w:t>
      </w:r>
      <w:r>
        <w:t xml:space="preserve">ormer les </w:t>
      </w:r>
      <w:r w:rsidR="00CC2510">
        <w:t>acteurs</w:t>
      </w:r>
      <w:r>
        <w:t xml:space="preserve"> de la pastorale familiale à </w:t>
      </w:r>
      <w:hyperlink r:id="rId10" w:history="1">
        <w:r w:rsidRPr="00C272A2">
          <w:rPr>
            <w:rStyle w:val="Lienhypertexte"/>
          </w:rPr>
          <w:t>la théologie du corps de Jean-Paul II</w:t>
        </w:r>
      </w:hyperlink>
      <w:r>
        <w:t>, en éclairant particulièrement leur compréhension du mariage comme institution naturelle et sacramentelle par l’économie du salut dépeinte dans le triptyque « Au commencement – homme historique – rédemption »</w:t>
      </w:r>
      <w:r w:rsidR="005A1C23">
        <w:t xml:space="preserve">. </w:t>
      </w:r>
    </w:p>
    <w:p w14:paraId="2C7FCF08" w14:textId="77777777" w:rsidR="002F64B7" w:rsidRDefault="002F64B7" w:rsidP="00274C7E"/>
    <w:p w14:paraId="0CE10526" w14:textId="1E10743D" w:rsidR="0081470C" w:rsidRDefault="0081470C" w:rsidP="00274C7E">
      <w:r>
        <w:t>A noter qu’il ne s’agit pas</w:t>
      </w:r>
      <w:r w:rsidR="00101AB2">
        <w:t>, dans un premier temps,</w:t>
      </w:r>
      <w:r>
        <w:t xml:space="preserve"> de recevoir un ense</w:t>
      </w:r>
      <w:r w:rsidR="00101AB2">
        <w:t>ignement à transmettre tel quel</w:t>
      </w:r>
      <w:r>
        <w:t xml:space="preserve"> aux fiancés qu’ils reçoivent, mais </w:t>
      </w:r>
      <w:r w:rsidR="00101AB2">
        <w:t xml:space="preserve">bien </w:t>
      </w:r>
      <w:r>
        <w:t>de s’en imprégner pour méditer la beauté de l’a</w:t>
      </w:r>
      <w:r w:rsidR="00C145E4">
        <w:t xml:space="preserve">mour humain dans le plan divin et leur apprendre à nommer ces </w:t>
      </w:r>
      <w:r w:rsidR="00983AF5">
        <w:t>« semences du Verbe » dans la vie de ceux qu’ils accompagnent.</w:t>
      </w:r>
    </w:p>
    <w:p w14:paraId="7C975C79" w14:textId="77777777" w:rsidR="00B65340" w:rsidRDefault="00B65340" w:rsidP="00274C7E"/>
    <w:p w14:paraId="55C37907" w14:textId="472FD0A9" w:rsidR="00B65340" w:rsidRDefault="000F3AEC" w:rsidP="00274C7E">
      <w:r>
        <w:t xml:space="preserve">Plus qu’une construction pédagogique dans l’ordre du discours (forcément général), il me semble que l’essentiel est d’accompagner chaque couple dans une expérience de rédemption </w:t>
      </w:r>
      <w:r w:rsidR="00DA7CF1">
        <w:t xml:space="preserve">(forcément personnelle) </w:t>
      </w:r>
      <w:r>
        <w:t xml:space="preserve">: ce sera pour </w:t>
      </w:r>
      <w:r w:rsidR="00CA33DD">
        <w:t xml:space="preserve">certains </w:t>
      </w:r>
      <w:r>
        <w:t>la découverte du pardon, pour d’aut</w:t>
      </w:r>
      <w:r w:rsidR="00DA7CF1">
        <w:t>res l’apprentissage du service de l’</w:t>
      </w:r>
      <w:r w:rsidR="004A6959">
        <w:t xml:space="preserve">autre, l’accueil de la fragilité, </w:t>
      </w:r>
      <w:r w:rsidR="00766AE9">
        <w:t xml:space="preserve">l’acquisition de la chasteté, etc. </w:t>
      </w:r>
    </w:p>
    <w:p w14:paraId="199A4C7D" w14:textId="77777777" w:rsidR="00DE3A45" w:rsidRDefault="00DE3A45" w:rsidP="00274C7E"/>
    <w:p w14:paraId="47C9B4A9" w14:textId="3ECF8B88" w:rsidR="00094AEA" w:rsidRDefault="00094AEA" w:rsidP="00274C7E">
      <w:r w:rsidRPr="00094AEA">
        <w:rPr>
          <w:u w:val="single"/>
        </w:rPr>
        <w:t>Proposition 6</w:t>
      </w:r>
      <w:r>
        <w:t xml:space="preserve"> : former à l’accompagnement des personnes </w:t>
      </w:r>
      <w:r w:rsidR="0068182C">
        <w:t>sur le plan humain (distin</w:t>
      </w:r>
      <w:r w:rsidR="00BC7EF8">
        <w:t>ct de la direction spirituelle)</w:t>
      </w:r>
      <w:r w:rsidR="0080656E">
        <w:t> : affectivité et volonté</w:t>
      </w:r>
    </w:p>
    <w:bookmarkEnd w:id="32"/>
    <w:bookmarkEnd w:id="33"/>
    <w:p w14:paraId="4D6890FD" w14:textId="77777777" w:rsidR="00BC7EF8" w:rsidRDefault="00BC7EF8" w:rsidP="00274C7E"/>
    <w:p w14:paraId="467A94D0" w14:textId="19A3CE01" w:rsidR="00852E70" w:rsidRDefault="00852E70" w:rsidP="00852E70">
      <w:pPr>
        <w:pStyle w:val="Titre2"/>
      </w:pPr>
      <w:bookmarkStart w:id="34" w:name="_Toc283914571"/>
      <w:bookmarkStart w:id="35" w:name="_Toc283914671"/>
      <w:bookmarkStart w:id="36" w:name="OLE_LINK23"/>
      <w:bookmarkStart w:id="37" w:name="OLE_LINK24"/>
      <w:r>
        <w:t>La famille dans le dessein salvifique de Dieu (n°15-16, q12-14)</w:t>
      </w:r>
      <w:bookmarkEnd w:id="34"/>
      <w:bookmarkEnd w:id="35"/>
    </w:p>
    <w:p w14:paraId="67ABB744" w14:textId="425D9D59" w:rsidR="00852E70" w:rsidRDefault="0026682F" w:rsidP="00852E70">
      <w:pPr>
        <w:rPr>
          <w:iCs/>
        </w:rPr>
      </w:pPr>
      <w:bookmarkStart w:id="38" w:name="OLE_LINK25"/>
      <w:bookmarkStart w:id="39" w:name="OLE_LINK26"/>
      <w:bookmarkEnd w:id="36"/>
      <w:bookmarkEnd w:id="37"/>
      <w:r>
        <w:rPr>
          <w:iCs/>
        </w:rPr>
        <w:t xml:space="preserve">Les questions associées à cette partie sont vastes. Arrêtons-nous sur l’une d’elle : </w:t>
      </w:r>
      <w:r w:rsidR="00416DD4" w:rsidRPr="001F469A">
        <w:rPr>
          <w:i/>
          <w:iCs/>
        </w:rPr>
        <w:t>« </w:t>
      </w:r>
      <w:r w:rsidRPr="00F747E6">
        <w:rPr>
          <w:i/>
          <w:iCs/>
        </w:rPr>
        <w:t>c</w:t>
      </w:r>
      <w:r w:rsidR="00E348D5" w:rsidRPr="00F747E6">
        <w:rPr>
          <w:i/>
          <w:iCs/>
        </w:rPr>
        <w:t>omme</w:t>
      </w:r>
      <w:r w:rsidR="00416DD4">
        <w:rPr>
          <w:i/>
          <w:iCs/>
        </w:rPr>
        <w:t>nt concevoir la famille comme ‘</w:t>
      </w:r>
      <w:r w:rsidR="00E348D5" w:rsidRPr="00F747E6">
        <w:rPr>
          <w:i/>
          <w:iCs/>
        </w:rPr>
        <w:t>Église domestique</w:t>
      </w:r>
      <w:r w:rsidR="00416DD4">
        <w:rPr>
          <w:i/>
          <w:iCs/>
        </w:rPr>
        <w:t>’</w:t>
      </w:r>
      <w:r w:rsidR="00E348D5" w:rsidRPr="00F747E6">
        <w:rPr>
          <w:i/>
          <w:iCs/>
        </w:rPr>
        <w:t> »</w:t>
      </w:r>
      <w:r w:rsidR="00E348D5" w:rsidRPr="00E348D5">
        <w:rPr>
          <w:iCs/>
        </w:rPr>
        <w:t> ?</w:t>
      </w:r>
    </w:p>
    <w:p w14:paraId="0182E91A" w14:textId="77777777" w:rsidR="000D234A" w:rsidRDefault="000D234A" w:rsidP="00852E70">
      <w:pPr>
        <w:rPr>
          <w:iCs/>
        </w:rPr>
      </w:pPr>
    </w:p>
    <w:p w14:paraId="71DDA879" w14:textId="77777777" w:rsidR="00E25DC1" w:rsidRDefault="00EE3264" w:rsidP="00852E70">
      <w:pPr>
        <w:rPr>
          <w:iCs/>
        </w:rPr>
      </w:pPr>
      <w:r>
        <w:rPr>
          <w:iCs/>
        </w:rPr>
        <w:t>Trop souvent</w:t>
      </w:r>
      <w:r w:rsidR="000D234A">
        <w:rPr>
          <w:iCs/>
        </w:rPr>
        <w:t xml:space="preserve">, la dimension ecclésiale </w:t>
      </w:r>
      <w:r>
        <w:rPr>
          <w:iCs/>
        </w:rPr>
        <w:t xml:space="preserve">de la famille </w:t>
      </w:r>
      <w:r w:rsidR="000D234A">
        <w:rPr>
          <w:iCs/>
        </w:rPr>
        <w:t>est uniquement l’affaire de l’</w:t>
      </w:r>
      <w:r w:rsidR="00B93E3C">
        <w:rPr>
          <w:iCs/>
        </w:rPr>
        <w:t>épouse, qui contribue seule au service de l’église, notamment par la catéchèse.</w:t>
      </w:r>
      <w:r w:rsidR="00BF3CD4">
        <w:rPr>
          <w:iCs/>
        </w:rPr>
        <w:t xml:space="preserve"> </w:t>
      </w:r>
      <w:r w:rsidR="00017972">
        <w:rPr>
          <w:iCs/>
        </w:rPr>
        <w:t xml:space="preserve">Chacun a pu être témoin également de situations d’engagement excessif, fuite du foyer qui se pare de la vertu des bonnes œuvres. </w:t>
      </w:r>
    </w:p>
    <w:p w14:paraId="797C2D42" w14:textId="77777777" w:rsidR="00E25DC1" w:rsidRDefault="00E25DC1" w:rsidP="00852E70">
      <w:pPr>
        <w:rPr>
          <w:iCs/>
        </w:rPr>
      </w:pPr>
    </w:p>
    <w:p w14:paraId="16352E0A" w14:textId="30711178" w:rsidR="000D234A" w:rsidRDefault="001E6DD1" w:rsidP="00852E70">
      <w:pPr>
        <w:rPr>
          <w:iCs/>
        </w:rPr>
      </w:pPr>
      <w:r w:rsidRPr="001E6DD1">
        <w:rPr>
          <w:iCs/>
          <w:u w:val="single"/>
        </w:rPr>
        <w:t>Proposition 7</w:t>
      </w:r>
      <w:r>
        <w:rPr>
          <w:iCs/>
        </w:rPr>
        <w:t xml:space="preserve"> : </w:t>
      </w:r>
      <w:r w:rsidR="00613FE5">
        <w:rPr>
          <w:iCs/>
        </w:rPr>
        <w:t xml:space="preserve">Lorsque l’Eglise appelle des laïcs à la mission, </w:t>
      </w:r>
      <w:r w:rsidR="009F49B1">
        <w:rPr>
          <w:iCs/>
        </w:rPr>
        <w:t>le</w:t>
      </w:r>
      <w:r w:rsidR="00613FE5">
        <w:rPr>
          <w:iCs/>
        </w:rPr>
        <w:t xml:space="preserve"> discernement et </w:t>
      </w:r>
      <w:r w:rsidR="009F49B1">
        <w:rPr>
          <w:iCs/>
        </w:rPr>
        <w:t>le</w:t>
      </w:r>
      <w:r w:rsidR="00613FE5">
        <w:rPr>
          <w:iCs/>
        </w:rPr>
        <w:t xml:space="preserve"> </w:t>
      </w:r>
      <w:proofErr w:type="spellStart"/>
      <w:r w:rsidR="00BF3CD4">
        <w:rPr>
          <w:iCs/>
        </w:rPr>
        <w:t>missionnement</w:t>
      </w:r>
      <w:proofErr w:type="spellEnd"/>
      <w:r w:rsidR="00BF3CD4">
        <w:rPr>
          <w:iCs/>
        </w:rPr>
        <w:t xml:space="preserve"> </w:t>
      </w:r>
      <w:proofErr w:type="gramStart"/>
      <w:r w:rsidR="009F49B1">
        <w:rPr>
          <w:iCs/>
        </w:rPr>
        <w:t>doit</w:t>
      </w:r>
      <w:proofErr w:type="gramEnd"/>
      <w:r w:rsidR="009F49B1">
        <w:rPr>
          <w:iCs/>
        </w:rPr>
        <w:t xml:space="preserve"> concerner plus systématiquement la famille en tant que famille</w:t>
      </w:r>
      <w:r w:rsidR="00BF3CD4">
        <w:rPr>
          <w:iCs/>
        </w:rPr>
        <w:t xml:space="preserve"> </w:t>
      </w:r>
      <w:r w:rsidR="00613FE5">
        <w:rPr>
          <w:iCs/>
        </w:rPr>
        <w:t>(</w:t>
      </w:r>
      <w:r w:rsidR="00BF3CD4">
        <w:rPr>
          <w:iCs/>
        </w:rPr>
        <w:t xml:space="preserve">et non seulement </w:t>
      </w:r>
      <w:r w:rsidR="009F49B1">
        <w:rPr>
          <w:iCs/>
        </w:rPr>
        <w:t>l</w:t>
      </w:r>
      <w:r w:rsidR="00BF3CD4">
        <w:rPr>
          <w:iCs/>
        </w:rPr>
        <w:t>es individus qui la composent</w:t>
      </w:r>
      <w:r w:rsidR="00613FE5">
        <w:rPr>
          <w:iCs/>
        </w:rPr>
        <w:t>)</w:t>
      </w:r>
      <w:r w:rsidR="009F49B1">
        <w:rPr>
          <w:iCs/>
        </w:rPr>
        <w:t>.</w:t>
      </w:r>
    </w:p>
    <w:bookmarkEnd w:id="38"/>
    <w:bookmarkEnd w:id="39"/>
    <w:p w14:paraId="439CC554" w14:textId="77777777" w:rsidR="001169D4" w:rsidRDefault="001169D4" w:rsidP="00852E70">
      <w:pPr>
        <w:rPr>
          <w:iCs/>
        </w:rPr>
      </w:pPr>
    </w:p>
    <w:p w14:paraId="19FBF4FC" w14:textId="41B26EB7" w:rsidR="004749E8" w:rsidRDefault="004749E8" w:rsidP="004749E8">
      <w:pPr>
        <w:pStyle w:val="Titre2"/>
      </w:pPr>
      <w:bookmarkStart w:id="40" w:name="_Toc283914572"/>
      <w:bookmarkStart w:id="41" w:name="_Toc283914672"/>
      <w:bookmarkStart w:id="42" w:name="OLE_LINK27"/>
      <w:bookmarkStart w:id="43" w:name="OLE_LINK28"/>
      <w:r>
        <w:t>La famille dans les documents de l’Église (n</w:t>
      </w:r>
      <w:r w:rsidR="00A3212C">
        <w:t>°</w:t>
      </w:r>
      <w:r>
        <w:t>17-20)</w:t>
      </w:r>
      <w:bookmarkEnd w:id="40"/>
      <w:bookmarkEnd w:id="41"/>
    </w:p>
    <w:p w14:paraId="0B3E6CE7" w14:textId="2A56DB57" w:rsidR="00230E5E" w:rsidRDefault="00AA1F36" w:rsidP="00230E5E">
      <w:bookmarkStart w:id="44" w:name="OLE_LINK29"/>
      <w:bookmarkStart w:id="45" w:name="OLE_LINK30"/>
      <w:bookmarkEnd w:id="42"/>
      <w:bookmarkEnd w:id="43"/>
      <w:r>
        <w:t>Nous constatons autour de nous que l</w:t>
      </w:r>
      <w:r w:rsidR="0010047A">
        <w:t xml:space="preserve">e regard porté sur les documents magistériels est fréquemment chargé d’amertume : ils apparaissent comme un fardeau à porter. </w:t>
      </w:r>
      <w:r w:rsidR="00E33ACF">
        <w:t xml:space="preserve">Jugés impraticables, ils ne font pas l’objet d’une lecture qui présuppose l’amour, mais sont vus comme des codes de loi, appelant une observance qui ne saurait être plus qu’extérieure. </w:t>
      </w:r>
      <w:r w:rsidR="00230E5E">
        <w:t>Les pasteurs</w:t>
      </w:r>
      <w:r w:rsidR="00EB7454">
        <w:t xml:space="preserve"> eux-mêmes </w:t>
      </w:r>
      <w:r w:rsidR="00230E5E">
        <w:t xml:space="preserve">n’osent </w:t>
      </w:r>
      <w:r w:rsidR="00EB7454">
        <w:t xml:space="preserve">souvent pas </w:t>
      </w:r>
      <w:r w:rsidR="00230E5E">
        <w:t xml:space="preserve">évoquer </w:t>
      </w:r>
      <w:proofErr w:type="spellStart"/>
      <w:r w:rsidR="00230E5E" w:rsidRPr="003F3206">
        <w:rPr>
          <w:i/>
        </w:rPr>
        <w:t>Humanae</w:t>
      </w:r>
      <w:proofErr w:type="spellEnd"/>
      <w:r w:rsidR="00230E5E" w:rsidRPr="003F3206">
        <w:rPr>
          <w:i/>
        </w:rPr>
        <w:t xml:space="preserve"> Vitae</w:t>
      </w:r>
      <w:r w:rsidR="00230E5E">
        <w:t xml:space="preserve">, point de clivage fort parmi les fidèles. </w:t>
      </w:r>
    </w:p>
    <w:p w14:paraId="4B9A73A6" w14:textId="5D8D27D8" w:rsidR="00E33ACF" w:rsidRDefault="00E33ACF" w:rsidP="004749E8"/>
    <w:p w14:paraId="704AFF1B" w14:textId="765CC152" w:rsidR="001169D4" w:rsidRDefault="00CF0370" w:rsidP="00852E70">
      <w:r>
        <w:t>C</w:t>
      </w:r>
      <w:r w:rsidR="003F162D">
        <w:t xml:space="preserve">omment attendre de personnes </w:t>
      </w:r>
      <w:r w:rsidR="00960C1B">
        <w:t>peu tempérantes,</w:t>
      </w:r>
      <w:r w:rsidR="003F162D">
        <w:t xml:space="preserve"> </w:t>
      </w:r>
      <w:r w:rsidR="000063A1">
        <w:t xml:space="preserve">ou qui vivent une </w:t>
      </w:r>
      <w:r w:rsidR="00960C1B">
        <w:t>forme addiction</w:t>
      </w:r>
      <w:r w:rsidR="000063A1">
        <w:t xml:space="preserve"> à la génitalité</w:t>
      </w:r>
      <w:r w:rsidR="00960C1B">
        <w:t>,</w:t>
      </w:r>
      <w:r w:rsidR="000063A1">
        <w:t xml:space="preserve"> </w:t>
      </w:r>
      <w:r w:rsidR="003F162D">
        <w:t xml:space="preserve">qu’elles pratiquent la régulation naturelle des naissances ? </w:t>
      </w:r>
      <w:r>
        <w:t>Un enseignement qui n’est pas accompagné des moyens de le vivre est vain voire contreproductif </w:t>
      </w:r>
      <w:r w:rsidR="00573233">
        <w:t>car il engendre tristesse, colère ou culpabilité.</w:t>
      </w:r>
    </w:p>
    <w:p w14:paraId="01837C7F" w14:textId="77777777" w:rsidR="00497E63" w:rsidRDefault="00497E63" w:rsidP="00852E70"/>
    <w:p w14:paraId="192DB3C1" w14:textId="47BAD5F1" w:rsidR="00095142" w:rsidRDefault="00497E63" w:rsidP="00852E70">
      <w:r w:rsidRPr="00497E63">
        <w:rPr>
          <w:u w:val="single"/>
        </w:rPr>
        <w:t>Proposition 8</w:t>
      </w:r>
      <w:r>
        <w:t xml:space="preserve"> : </w:t>
      </w:r>
      <w:r w:rsidR="008D1C61">
        <w:t xml:space="preserve">proposer </w:t>
      </w:r>
      <w:r w:rsidR="00095142">
        <w:t>des parcours sur une durée suffisamment longue pour con</w:t>
      </w:r>
      <w:r w:rsidR="004448FA">
        <w:t xml:space="preserve">juguer enseignement et </w:t>
      </w:r>
      <w:r w:rsidR="00095142">
        <w:t>accompagnement.</w:t>
      </w:r>
    </w:p>
    <w:bookmarkEnd w:id="44"/>
    <w:bookmarkEnd w:id="45"/>
    <w:p w14:paraId="3EB80F87" w14:textId="77777777" w:rsidR="000C698E" w:rsidRDefault="000C698E" w:rsidP="00852E70"/>
    <w:p w14:paraId="03782AAD" w14:textId="7F92E594" w:rsidR="002A55B5" w:rsidRDefault="002A55B5" w:rsidP="008C09B7">
      <w:pPr>
        <w:pStyle w:val="Titre2"/>
      </w:pPr>
      <w:bookmarkStart w:id="46" w:name="_Toc283914573"/>
      <w:bookmarkStart w:id="47" w:name="_Toc283914673"/>
      <w:bookmarkStart w:id="48" w:name="OLE_LINK31"/>
      <w:bookmarkStart w:id="49" w:name="OLE_LINK32"/>
      <w:r>
        <w:t>L’indissolubilité du mariage et la joie de vivre ensemble (n</w:t>
      </w:r>
      <w:r w:rsidR="008C09B7">
        <w:t>°</w:t>
      </w:r>
      <w:r>
        <w:t>21-22</w:t>
      </w:r>
      <w:r w:rsidR="008C09B7">
        <w:t>, q17-19</w:t>
      </w:r>
      <w:r>
        <w:t>)</w:t>
      </w:r>
      <w:bookmarkEnd w:id="46"/>
      <w:bookmarkEnd w:id="47"/>
    </w:p>
    <w:p w14:paraId="46B88A05" w14:textId="77777777" w:rsidR="00D51F59" w:rsidRDefault="00F766BF" w:rsidP="008C09B7">
      <w:bookmarkStart w:id="50" w:name="OLE_LINK33"/>
      <w:bookmarkStart w:id="51" w:name="OLE_LINK34"/>
      <w:bookmarkEnd w:id="48"/>
      <w:bookmarkEnd w:id="49"/>
      <w:r>
        <w:t>L</w:t>
      </w:r>
      <w:r w:rsidR="002D2A88">
        <w:t xml:space="preserve">’engagement à l’indissolubilité et à la fidélité </w:t>
      </w:r>
      <w:r>
        <w:t xml:space="preserve">semble opposé à la culture utilitariste </w:t>
      </w:r>
      <w:r w:rsidR="002D2A88">
        <w:t xml:space="preserve">actuelle. Cependant, chaque sondage </w:t>
      </w:r>
      <w:r w:rsidR="00260351">
        <w:t xml:space="preserve">d’opinion </w:t>
      </w:r>
      <w:r w:rsidR="002D2A88">
        <w:t xml:space="preserve">confirme </w:t>
      </w:r>
      <w:r w:rsidR="00260351">
        <w:t xml:space="preserve">que subsiste chez nos contemporains </w:t>
      </w:r>
      <w:r w:rsidR="002D2A88">
        <w:t xml:space="preserve">le désir </w:t>
      </w:r>
      <w:r w:rsidR="00A14283">
        <w:t>d’</w:t>
      </w:r>
      <w:r w:rsidR="0072589A">
        <w:t>une vie commune durable.</w:t>
      </w:r>
    </w:p>
    <w:p w14:paraId="2F67A422" w14:textId="77777777" w:rsidR="00D51F59" w:rsidRDefault="00D51F59" w:rsidP="008C09B7"/>
    <w:p w14:paraId="08EA677A" w14:textId="616AB5B8" w:rsidR="00E24684" w:rsidRDefault="00D51F59" w:rsidP="008C09B7">
      <w:pPr>
        <w:rPr>
          <w:iCs/>
        </w:rPr>
      </w:pPr>
      <w:r>
        <w:t>Cet espoir, peu</w:t>
      </w:r>
      <w:r w:rsidR="00F758E7">
        <w:t xml:space="preserve"> nombreux</w:t>
      </w:r>
      <w:r>
        <w:t xml:space="preserve"> </w:t>
      </w:r>
      <w:proofErr w:type="gramStart"/>
      <w:r w:rsidR="00F758E7">
        <w:t>sont</w:t>
      </w:r>
      <w:proofErr w:type="gramEnd"/>
      <w:r w:rsidR="00F758E7">
        <w:t xml:space="preserve"> </w:t>
      </w:r>
      <w:r>
        <w:t>nos contemporains</w:t>
      </w:r>
      <w:r w:rsidR="00F758E7">
        <w:t xml:space="preserve"> qui </w:t>
      </w:r>
      <w:r>
        <w:t xml:space="preserve">en </w:t>
      </w:r>
      <w:r w:rsidR="00F758E7">
        <w:t xml:space="preserve">font leur </w:t>
      </w:r>
      <w:r>
        <w:t xml:space="preserve">finalité. </w:t>
      </w:r>
      <w:r w:rsidR="000444C2">
        <w:t>Or, s</w:t>
      </w:r>
      <w:r w:rsidR="00F26EEE">
        <w:t xml:space="preserve">eule la radicalité de l’enseignement de l’Eglise permet </w:t>
      </w:r>
      <w:r w:rsidR="0092735F">
        <w:t xml:space="preserve">de </w:t>
      </w:r>
      <w:r w:rsidR="00F26EEE">
        <w:t>donner</w:t>
      </w:r>
      <w:r w:rsidR="00E90D28">
        <w:t xml:space="preserve"> le souffle nécessaire à une vie commune durable</w:t>
      </w:r>
      <w:r w:rsidR="00187747">
        <w:t xml:space="preserve"> : </w:t>
      </w:r>
      <w:r w:rsidR="00610D98">
        <w:t>« </w:t>
      </w:r>
      <w:r w:rsidR="002D2253">
        <w:rPr>
          <w:i/>
          <w:iCs/>
        </w:rPr>
        <w:t xml:space="preserve">Celui </w:t>
      </w:r>
      <w:r w:rsidR="00610D98" w:rsidRPr="00610D98">
        <w:rPr>
          <w:i/>
          <w:iCs/>
        </w:rPr>
        <w:t>qui ne décide pas d’aimer pour toujours éprouvera de grandes difficultés à vraiment aimer</w:t>
      </w:r>
      <w:r w:rsidR="00610D98">
        <w:rPr>
          <w:i/>
          <w:iCs/>
        </w:rPr>
        <w:t xml:space="preserve">, </w:t>
      </w:r>
      <w:r w:rsidR="002D2253">
        <w:rPr>
          <w:i/>
          <w:iCs/>
        </w:rPr>
        <w:t>fût</w:t>
      </w:r>
      <w:r w:rsidR="00610D98">
        <w:rPr>
          <w:i/>
          <w:iCs/>
        </w:rPr>
        <w:t xml:space="preserve">-ce un seul jour » </w:t>
      </w:r>
      <w:r w:rsidR="00610D98" w:rsidRPr="00610D98">
        <w:rPr>
          <w:iCs/>
        </w:rPr>
        <w:t>disait Jean-Paul II</w:t>
      </w:r>
      <w:r w:rsidR="00610D98">
        <w:rPr>
          <w:iCs/>
        </w:rPr>
        <w:t>.</w:t>
      </w:r>
    </w:p>
    <w:p w14:paraId="74884001" w14:textId="77777777" w:rsidR="00E24684" w:rsidRDefault="00E24684" w:rsidP="008C09B7">
      <w:pPr>
        <w:rPr>
          <w:iCs/>
        </w:rPr>
      </w:pPr>
    </w:p>
    <w:p w14:paraId="02CC4D69" w14:textId="6588C538" w:rsidR="007B0125" w:rsidRDefault="00E24684" w:rsidP="002A55B5">
      <w:r>
        <w:rPr>
          <w:iCs/>
        </w:rPr>
        <w:t>Il ne s’agit pas d</w:t>
      </w:r>
      <w:r w:rsidR="00F16F59">
        <w:rPr>
          <w:iCs/>
        </w:rPr>
        <w:t xml:space="preserve">’un pur </w:t>
      </w:r>
      <w:r>
        <w:rPr>
          <w:iCs/>
        </w:rPr>
        <w:t>volontarisme</w:t>
      </w:r>
      <w:r w:rsidR="0036450A">
        <w:t>. En faisant des époux « une seule chair », Dieu les configure l’un à l’autre dans leur être-même</w:t>
      </w:r>
      <w:r w:rsidR="00B2260D">
        <w:t xml:space="preserve">. </w:t>
      </w:r>
      <w:r w:rsidR="007B0125">
        <w:t>Si le mariage est une vocation, c’est qu’il réo</w:t>
      </w:r>
      <w:r w:rsidR="00402BAC">
        <w:t>riente radicalement la vie des</w:t>
      </w:r>
      <w:r w:rsidR="007B0125">
        <w:t xml:space="preserve"> </w:t>
      </w:r>
      <w:r w:rsidR="00402BAC">
        <w:t xml:space="preserve">époux </w:t>
      </w:r>
      <w:r w:rsidR="007B0125">
        <w:t xml:space="preserve">vers cette finalité du don réciproque, leur finalité la plus immédiate après leur appel à vivre avec Dieu et le moyen de vivre celle-ci. </w:t>
      </w:r>
    </w:p>
    <w:p w14:paraId="4B02E1FD" w14:textId="77777777" w:rsidR="00F10906" w:rsidRDefault="00F10906" w:rsidP="002A55B5"/>
    <w:p w14:paraId="6F5A1614" w14:textId="4B729C29" w:rsidR="00981A23" w:rsidRDefault="00F10906" w:rsidP="002A55B5">
      <w:r w:rsidRPr="00F10906">
        <w:rPr>
          <w:u w:val="single"/>
        </w:rPr>
        <w:t>Proposition 9</w:t>
      </w:r>
      <w:r w:rsidRPr="00F10906">
        <w:t> </w:t>
      </w:r>
      <w:r>
        <w:t>:</w:t>
      </w:r>
      <w:r w:rsidR="0087197F">
        <w:t xml:space="preserve"> réaffirmer clairement, dans les parcours de préparation au mariage, que l’indissolubilité n’est pas qu’un don que la bénédiction nuptiale a quelque chance de faire survenir, mais qu’elle est au cœur de l’acte de Dieu dans le sacrement</w:t>
      </w:r>
      <w:r w:rsidR="00E6759E">
        <w:t>, qui conforme ontologiquement les époux l’un à l’autre</w:t>
      </w:r>
      <w:r w:rsidR="0087197F">
        <w:t xml:space="preserve">. </w:t>
      </w:r>
      <w:bookmarkEnd w:id="50"/>
      <w:bookmarkEnd w:id="51"/>
    </w:p>
    <w:p w14:paraId="0D2B7B2E" w14:textId="77777777" w:rsidR="007A17B7" w:rsidRDefault="007A17B7" w:rsidP="002A55B5"/>
    <w:p w14:paraId="1641896C" w14:textId="4F2A71B8" w:rsidR="002A55B5" w:rsidRDefault="002A55B5" w:rsidP="008C09B7">
      <w:pPr>
        <w:pStyle w:val="Titre2"/>
      </w:pPr>
      <w:bookmarkStart w:id="52" w:name="_Toc283914574"/>
      <w:bookmarkStart w:id="53" w:name="_Toc283914674"/>
      <w:bookmarkStart w:id="54" w:name="OLE_LINK35"/>
      <w:bookmarkStart w:id="55" w:name="OLE_LINK36"/>
      <w:r>
        <w:t>Vérité et beauté de la famille et miséricorde envers les familles blessées et fragiles (n</w:t>
      </w:r>
      <w:r w:rsidR="00981A23">
        <w:t>°</w:t>
      </w:r>
      <w:r>
        <w:t xml:space="preserve"> 23-28</w:t>
      </w:r>
      <w:r w:rsidR="00713B8D">
        <w:t>, q20-22</w:t>
      </w:r>
      <w:r>
        <w:t>)</w:t>
      </w:r>
      <w:bookmarkEnd w:id="52"/>
      <w:bookmarkEnd w:id="53"/>
    </w:p>
    <w:bookmarkEnd w:id="54"/>
    <w:bookmarkEnd w:id="55"/>
    <w:p w14:paraId="6B41BD83" w14:textId="77777777" w:rsidR="002A55B5" w:rsidRDefault="002A55B5" w:rsidP="002A55B5"/>
    <w:p w14:paraId="37A4F519" w14:textId="7264DAE6" w:rsidR="00983EE2" w:rsidRDefault="002F6970" w:rsidP="002A55B5">
      <w:bookmarkStart w:id="56" w:name="OLE_LINK37"/>
      <w:bookmarkStart w:id="57" w:name="OLE_LINK38"/>
      <w:r>
        <w:t>« </w:t>
      </w:r>
      <w:r w:rsidRPr="002F6970">
        <w:rPr>
          <w:i/>
        </w:rPr>
        <w:t>Comment aider à comprendre que personne n’est exclu de la miséricorde de Dieu ? </w:t>
      </w:r>
      <w:r>
        <w:t xml:space="preserve">» </w:t>
      </w:r>
      <w:r w:rsidR="00485281">
        <w:t>L</w:t>
      </w:r>
      <w:r w:rsidR="00983EE2">
        <w:t xml:space="preserve">e mariage est </w:t>
      </w:r>
      <w:r w:rsidR="00485281">
        <w:t xml:space="preserve">trop souvent </w:t>
      </w:r>
      <w:r w:rsidR="00983EE2">
        <w:t xml:space="preserve">présenté </w:t>
      </w:r>
      <w:r w:rsidR="00EB0094">
        <w:t xml:space="preserve">comme un aboutissement, une ligne d’arrivée </w:t>
      </w:r>
      <w:r w:rsidR="00770234">
        <w:t>(notamment en France, où le même mot décrit l’échange des consentements et la vie conjugale)</w:t>
      </w:r>
      <w:r w:rsidR="00983EE2">
        <w:t xml:space="preserve">. </w:t>
      </w:r>
      <w:r w:rsidR="00FE2E09">
        <w:t>En conséquence, l</w:t>
      </w:r>
      <w:r w:rsidR="00614456">
        <w:t>a distinction entre situations régulières et irrégulières</w:t>
      </w:r>
      <w:r w:rsidR="00FE2E09">
        <w:t xml:space="preserve"> </w:t>
      </w:r>
      <w:r w:rsidR="000402B1">
        <w:t xml:space="preserve">est </w:t>
      </w:r>
      <w:r w:rsidR="00614456">
        <w:t xml:space="preserve">interprétée </w:t>
      </w:r>
      <w:r w:rsidR="00836D63">
        <w:t xml:space="preserve">à tort </w:t>
      </w:r>
      <w:r w:rsidR="00614456">
        <w:t xml:space="preserve">comme </w:t>
      </w:r>
      <w:r w:rsidR="00014BCB">
        <w:t xml:space="preserve">la ligne de partage </w:t>
      </w:r>
      <w:r w:rsidR="00614456">
        <w:t xml:space="preserve">entre justes et pécheurs. </w:t>
      </w:r>
    </w:p>
    <w:p w14:paraId="0380A1AA" w14:textId="77777777" w:rsidR="00A16476" w:rsidRDefault="00A16476" w:rsidP="002A55B5"/>
    <w:p w14:paraId="78C6A19D" w14:textId="2730C8EF" w:rsidR="00A16476" w:rsidRDefault="00817347" w:rsidP="002A55B5">
      <w:r>
        <w:t xml:space="preserve">Si </w:t>
      </w:r>
      <w:r w:rsidR="0023693A">
        <w:t xml:space="preserve">la finalité </w:t>
      </w:r>
      <w:r w:rsidR="005A1C23">
        <w:t>n’</w:t>
      </w:r>
      <w:r w:rsidR="00D559E9">
        <w:t xml:space="preserve">est </w:t>
      </w:r>
      <w:r w:rsidR="005A1C23">
        <w:t>qu’</w:t>
      </w:r>
      <w:r w:rsidR="00D559E9">
        <w:t xml:space="preserve">une stabilité bourgeoise, alors oui certains l’atteignent </w:t>
      </w:r>
      <w:r w:rsidR="00660610">
        <w:t>tandis que</w:t>
      </w:r>
      <w:r w:rsidR="00D559E9">
        <w:t xml:space="preserve"> d’autres peuvent la considérer inaccessible voire inutile ; si la finalité est un don radical à l’image du don du Christ, alors nous avons tous besoin de la miséricorde, nous sommes « dans le même bateau ». </w:t>
      </w:r>
      <w:r w:rsidR="00A16476">
        <w:t xml:space="preserve">Le Christ nous montre la juste attitude : il </w:t>
      </w:r>
      <w:r w:rsidR="008D45B4">
        <w:t xml:space="preserve">mange à </w:t>
      </w:r>
      <w:r w:rsidR="001509AD">
        <w:t>la table des pécheurs.</w:t>
      </w:r>
    </w:p>
    <w:p w14:paraId="6DC1506B" w14:textId="77777777" w:rsidR="00D77680" w:rsidRDefault="00D77680" w:rsidP="002A55B5"/>
    <w:p w14:paraId="756DA87C" w14:textId="76726681" w:rsidR="00CF74D2" w:rsidRDefault="0013082C" w:rsidP="002A55B5">
      <w:r>
        <w:t>Mais en même temps, il les interpelle, n’hésitant pas à dire à la samaritaine « </w:t>
      </w:r>
      <w:r w:rsidRPr="007935CA">
        <w:rPr>
          <w:i/>
        </w:rPr>
        <w:t>et celui qui vit avec toi n’est pas ton mari </w:t>
      </w:r>
      <w:r>
        <w:t xml:space="preserve">», </w:t>
      </w:r>
      <w:r w:rsidR="00AB4C06">
        <w:t>au paralytique</w:t>
      </w:r>
      <w:r>
        <w:t xml:space="preserve"> de Bethesda « </w:t>
      </w:r>
      <w:r w:rsidRPr="007935CA">
        <w:rPr>
          <w:i/>
        </w:rPr>
        <w:t>veux-tu guérir ? </w:t>
      </w:r>
      <w:r>
        <w:t xml:space="preserve">». </w:t>
      </w:r>
      <w:r w:rsidR="00B762D4">
        <w:t xml:space="preserve">Soucieux de ne pas passer pour des moralistes, nos pasteurs sont parfois </w:t>
      </w:r>
      <w:r w:rsidR="00D91B4F">
        <w:t xml:space="preserve">plus </w:t>
      </w:r>
      <w:r w:rsidR="00B762D4">
        <w:t>timorés dans l’appel qu’ils nous adressent</w:t>
      </w:r>
      <w:r w:rsidR="00D91B4F">
        <w:t xml:space="preserve">. </w:t>
      </w:r>
      <w:r w:rsidR="00553F5F">
        <w:t xml:space="preserve">L’appel à aimer, lorsqu’il est séparé des vertus </w:t>
      </w:r>
      <w:r w:rsidR="00F86D33">
        <w:t>humaines qui permettent de le mettre en pratique, perd sa dimension concrète.</w:t>
      </w:r>
    </w:p>
    <w:p w14:paraId="003B13A7" w14:textId="77777777" w:rsidR="00CF74D2" w:rsidRDefault="00CF74D2" w:rsidP="002A55B5"/>
    <w:p w14:paraId="0FCF97D0" w14:textId="455DA747" w:rsidR="002A55B5" w:rsidRDefault="00477E83" w:rsidP="002A55B5">
      <w:r>
        <w:t xml:space="preserve">Sans doute faut-il </w:t>
      </w:r>
      <w:r w:rsidR="008D182C">
        <w:t xml:space="preserve">également mieux </w:t>
      </w:r>
      <w:r>
        <w:t>préciser la place de</w:t>
      </w:r>
      <w:r w:rsidR="00CC31AF">
        <w:t xml:space="preserve">s sacrements dans la vie chrétienne, afin que leur privation ne soit pas </w:t>
      </w:r>
      <w:r w:rsidR="005A1C23">
        <w:t>vécue</w:t>
      </w:r>
      <w:r w:rsidR="00CC31AF">
        <w:t xml:space="preserve"> comme une excommunication</w:t>
      </w:r>
      <w:r>
        <w:t xml:space="preserve">. </w:t>
      </w:r>
      <w:r w:rsidR="00D77680">
        <w:t xml:space="preserve">Dans son article </w:t>
      </w:r>
      <w:hyperlink r:id="rId11" w:history="1">
        <w:r w:rsidR="00D77680" w:rsidRPr="00D77680">
          <w:rPr>
            <w:rStyle w:val="Lienhypertexte"/>
          </w:rPr>
          <w:t>« L’amour de Dieu ne meurt jamais – l’appel à la sainteté des divorcés-remariés »</w:t>
        </w:r>
      </w:hyperlink>
      <w:r w:rsidR="00D77680">
        <w:t xml:space="preserve">, le P. </w:t>
      </w:r>
      <w:proofErr w:type="spellStart"/>
      <w:r w:rsidR="00D77680">
        <w:t>Mattheeuw</w:t>
      </w:r>
      <w:r w:rsidR="004C0ADB">
        <w:t>s</w:t>
      </w:r>
      <w:proofErr w:type="spellEnd"/>
      <w:r w:rsidR="000A18EE" w:rsidRPr="000A18EE">
        <w:rPr>
          <w:i/>
        </w:rPr>
        <w:t xml:space="preserve"> </w:t>
      </w:r>
      <w:proofErr w:type="spellStart"/>
      <w:r w:rsidR="000A18EE" w:rsidRPr="000A18EE">
        <w:rPr>
          <w:i/>
        </w:rPr>
        <w:t>s.j</w:t>
      </w:r>
      <w:proofErr w:type="spellEnd"/>
      <w:r w:rsidR="000A18EE" w:rsidRPr="000A18EE">
        <w:rPr>
          <w:i/>
        </w:rPr>
        <w:t>.</w:t>
      </w:r>
      <w:r w:rsidR="004C0ADB">
        <w:t xml:space="preserve"> ouvre</w:t>
      </w:r>
      <w:r>
        <w:t xml:space="preserve"> à cet égard</w:t>
      </w:r>
      <w:r w:rsidR="004C0ADB">
        <w:t xml:space="preserve"> des pistes de réflexion</w:t>
      </w:r>
      <w:r w:rsidR="000A08E2">
        <w:t xml:space="preserve"> intéressantes</w:t>
      </w:r>
      <w:r w:rsidR="004C0ADB">
        <w:t>. Dieu agit partout (y compris dans les situations irrégulières où Il permet que le bien existe, fût-il incomplet</w:t>
      </w:r>
      <w:r w:rsidR="007C11D6">
        <w:t xml:space="preserve">). </w:t>
      </w:r>
      <w:r w:rsidR="00CF2DF9">
        <w:t xml:space="preserve">L’économie sacramentelle </w:t>
      </w:r>
      <w:r w:rsidR="00E70CA1">
        <w:t>dé</w:t>
      </w:r>
      <w:r w:rsidR="00CF2DF9">
        <w:t>montre</w:t>
      </w:r>
      <w:r w:rsidR="00E70CA1">
        <w:t xml:space="preserve"> l</w:t>
      </w:r>
      <w:r w:rsidR="00CF2DF9">
        <w:t>a fidélité </w:t>
      </w:r>
      <w:r w:rsidR="00E70CA1">
        <w:t xml:space="preserve">de Dieu, non sa rigueur </w:t>
      </w:r>
      <w:r w:rsidR="00CF2DF9">
        <w:t xml:space="preserve">: </w:t>
      </w:r>
      <w:r w:rsidR="00E70CA1">
        <w:t xml:space="preserve">Il </w:t>
      </w:r>
      <w:r w:rsidR="00CF2DF9">
        <w:t>ne retire pas ce qu’</w:t>
      </w:r>
      <w:r w:rsidR="000976AA">
        <w:t>I</w:t>
      </w:r>
      <w:r w:rsidR="00CF2DF9">
        <w:t>l a</w:t>
      </w:r>
      <w:r w:rsidR="005F09FB">
        <w:t xml:space="preserve"> donné, mais </w:t>
      </w:r>
      <w:r w:rsidR="00E70CA1">
        <w:t>I</w:t>
      </w:r>
      <w:r w:rsidR="005F09FB">
        <w:t>l assume notre incapacité à Le recevoir pleinement.</w:t>
      </w:r>
      <w:r w:rsidR="002479F1">
        <w:t xml:space="preserve"> </w:t>
      </w:r>
    </w:p>
    <w:bookmarkEnd w:id="56"/>
    <w:bookmarkEnd w:id="57"/>
    <w:p w14:paraId="41C74856" w14:textId="77777777" w:rsidR="002A55B5" w:rsidRDefault="002A55B5" w:rsidP="002A55B5"/>
    <w:p w14:paraId="152EF139" w14:textId="69A9BC46" w:rsidR="002A55B5" w:rsidRDefault="002A55B5" w:rsidP="001D4014">
      <w:pPr>
        <w:pStyle w:val="Titre2"/>
      </w:pPr>
      <w:bookmarkStart w:id="58" w:name="_Toc283914575"/>
      <w:bookmarkStart w:id="59" w:name="_Toc283914675"/>
      <w:bookmarkStart w:id="60" w:name="OLE_LINK39"/>
      <w:bookmarkStart w:id="61" w:name="OLE_LINK40"/>
      <w:r>
        <w:t>Annoncer l’</w:t>
      </w:r>
      <w:r w:rsidR="00182A48">
        <w:t>Évangile</w:t>
      </w:r>
      <w:r>
        <w:t xml:space="preserve"> de la famille aujourd’hui, dans les différents contextes (n</w:t>
      </w:r>
      <w:r w:rsidR="001D4014">
        <w:t>°</w:t>
      </w:r>
      <w:r>
        <w:t>29-38</w:t>
      </w:r>
      <w:r w:rsidR="0091208D">
        <w:t>, q23-27</w:t>
      </w:r>
      <w:r>
        <w:t>)</w:t>
      </w:r>
      <w:bookmarkEnd w:id="58"/>
      <w:bookmarkEnd w:id="59"/>
    </w:p>
    <w:bookmarkEnd w:id="60"/>
    <w:bookmarkEnd w:id="61"/>
    <w:p w14:paraId="1110AB6A" w14:textId="77777777" w:rsidR="00461901" w:rsidRDefault="00461901" w:rsidP="002A55B5"/>
    <w:p w14:paraId="4C5434F6" w14:textId="197CAC43" w:rsidR="00F74B95" w:rsidRDefault="00461901" w:rsidP="002A55B5">
      <w:bookmarkStart w:id="62" w:name="OLE_LINK41"/>
      <w:bookmarkStart w:id="63" w:name="OLE_LINK42"/>
      <w:r>
        <w:t>J’ai souligné en introduction mon intuition que l’</w:t>
      </w:r>
      <w:r w:rsidR="0046598F">
        <w:t>E</w:t>
      </w:r>
      <w:r>
        <w:t xml:space="preserve">vangile </w:t>
      </w:r>
      <w:r>
        <w:rPr>
          <w:i/>
        </w:rPr>
        <w:t xml:space="preserve">de </w:t>
      </w:r>
      <w:r>
        <w:t>la famille ne soit pas séparé de l’</w:t>
      </w:r>
      <w:r w:rsidR="009729D0">
        <w:t>E</w:t>
      </w:r>
      <w:r>
        <w:t xml:space="preserve">vangile </w:t>
      </w:r>
      <w:r>
        <w:rPr>
          <w:i/>
        </w:rPr>
        <w:t>dans</w:t>
      </w:r>
      <w:r>
        <w:t xml:space="preserve"> la famille.</w:t>
      </w:r>
      <w:r w:rsidR="00ED760B">
        <w:t xml:space="preserve"> L’expression « Evangile de la famille » elle-même est d’</w:t>
      </w:r>
      <w:r w:rsidR="0077572F">
        <w:t>ailleurs d’</w:t>
      </w:r>
      <w:r w:rsidR="00ED760B">
        <w:t xml:space="preserve">usage </w:t>
      </w:r>
      <w:proofErr w:type="gramStart"/>
      <w:r w:rsidR="00ED760B">
        <w:t>récen</w:t>
      </w:r>
      <w:r w:rsidR="007C58A4">
        <w:t>t(</w:t>
      </w:r>
      <w:proofErr w:type="gramEnd"/>
      <w:r w:rsidR="00ED760B">
        <w:t>(elle</w:t>
      </w:r>
      <w:r>
        <w:t xml:space="preserve"> </w:t>
      </w:r>
      <w:r w:rsidR="00ED760B">
        <w:t xml:space="preserve">n’apparaît pas dans </w:t>
      </w:r>
      <w:proofErr w:type="spellStart"/>
      <w:r w:rsidR="00ED760B">
        <w:t>Familiaris</w:t>
      </w:r>
      <w:proofErr w:type="spellEnd"/>
      <w:r w:rsidR="00ED760B">
        <w:t xml:space="preserve"> </w:t>
      </w:r>
      <w:proofErr w:type="spellStart"/>
      <w:r w:rsidR="00ED760B">
        <w:t>Consortio</w:t>
      </w:r>
      <w:proofErr w:type="spellEnd"/>
      <w:r w:rsidR="00ED760B">
        <w:t>, et son premier usage recensé par Google</w:t>
      </w:r>
      <w:r w:rsidR="007C58A4">
        <w:t xml:space="preserve"> </w:t>
      </w:r>
      <w:r w:rsidR="00AA18EC">
        <w:t xml:space="preserve">– </w:t>
      </w:r>
      <w:r w:rsidR="00ED760B">
        <w:t xml:space="preserve">en </w:t>
      </w:r>
      <w:r w:rsidR="007C58A4">
        <w:t>français comme en anglais</w:t>
      </w:r>
      <w:r w:rsidR="00AA18EC">
        <w:t xml:space="preserve"> –</w:t>
      </w:r>
      <w:r w:rsidR="00ED760B">
        <w:t xml:space="preserve"> </w:t>
      </w:r>
      <w:hyperlink r:id="rId12" w:history="1">
        <w:r w:rsidR="00ED760B" w:rsidRPr="00ED760B">
          <w:rPr>
            <w:rStyle w:val="Lienhypertexte"/>
          </w:rPr>
          <w:t>date de 1994</w:t>
        </w:r>
      </w:hyperlink>
      <w:r w:rsidR="00F74B95">
        <w:t>))</w:t>
      </w:r>
      <w:r w:rsidR="00ED760B">
        <w:t>.</w:t>
      </w:r>
      <w:r w:rsidR="00F74B95">
        <w:t xml:space="preserve"> </w:t>
      </w:r>
    </w:p>
    <w:p w14:paraId="42088F57" w14:textId="77777777" w:rsidR="00F74B95" w:rsidRDefault="00F74B95" w:rsidP="002A55B5"/>
    <w:p w14:paraId="65D0E7D6" w14:textId="1A7E690C" w:rsidR="00461901" w:rsidRDefault="001F6734" w:rsidP="002A55B5">
      <w:r>
        <w:t>Oui, l</w:t>
      </w:r>
      <w:r w:rsidR="00751269">
        <w:t xml:space="preserve">a famille est une bonne nouvelle. </w:t>
      </w:r>
      <w:r>
        <w:t>Oui, e</w:t>
      </w:r>
      <w:r w:rsidR="00751269">
        <w:t xml:space="preserve">lle est un lieu privilégié d’un don qui est sans doute la meilleur image, ici-bas, de la communion trinitaire. </w:t>
      </w:r>
      <w:r w:rsidR="00F165AC">
        <w:t xml:space="preserve">Oui, c’est en elle que nous trouvons nos plus proches prochains. </w:t>
      </w:r>
      <w:r w:rsidR="00751269">
        <w:t>Mais</w:t>
      </w:r>
      <w:r w:rsidR="00461901">
        <w:t xml:space="preserve"> </w:t>
      </w:r>
      <w:r w:rsidR="000C7E3D">
        <w:t xml:space="preserve">nous pouvons courir le </w:t>
      </w:r>
      <w:r w:rsidR="00461901">
        <w:t>risque</w:t>
      </w:r>
      <w:r w:rsidR="00113751">
        <w:t xml:space="preserve"> de confondre l’image et la chose, de réduire </w:t>
      </w:r>
      <w:r w:rsidR="00461901">
        <w:t xml:space="preserve">la vie chrétienne </w:t>
      </w:r>
      <w:r w:rsidR="002F7B89">
        <w:t xml:space="preserve">à la vie familiale et à la morale conjugale. </w:t>
      </w:r>
    </w:p>
    <w:p w14:paraId="1914EE5E" w14:textId="77777777" w:rsidR="00B64704" w:rsidRDefault="00B64704" w:rsidP="002A55B5"/>
    <w:p w14:paraId="53094A1D" w14:textId="395581C6" w:rsidR="00B64704" w:rsidRDefault="00E41AA4" w:rsidP="002A55B5">
      <w:r>
        <w:t xml:space="preserve">La </w:t>
      </w:r>
      <w:hyperlink r:id="rId13" w:history="1">
        <w:r w:rsidRPr="00E41AA4">
          <w:rPr>
            <w:rStyle w:val="Lienhypertexte"/>
          </w:rPr>
          <w:t>théologie du corps</w:t>
        </w:r>
      </w:hyperlink>
      <w:r>
        <w:t xml:space="preserve"> peut</w:t>
      </w:r>
      <w:r w:rsidR="00F165AC">
        <w:t xml:space="preserve">, </w:t>
      </w:r>
      <w:r w:rsidR="004A7371">
        <w:t>si elle est étudiée sérieusement au-delà de l’ « effet de mode » actuel</w:t>
      </w:r>
      <w:r w:rsidR="00F165AC">
        <w:t>,</w:t>
      </w:r>
      <w:r>
        <w:t xml:space="preserve"> être un bon antidote</w:t>
      </w:r>
      <w:r w:rsidR="00F165AC">
        <w:t xml:space="preserve"> contre cette tendance, précisément en ceci qu’</w:t>
      </w:r>
      <w:r w:rsidR="00F141D2">
        <w:t>elle remet en perspective notre expérience de l’</w:t>
      </w:r>
      <w:r w:rsidR="00333B77">
        <w:t xml:space="preserve">amour humain avec le plan divin et peut permettre une catéchèse. </w:t>
      </w:r>
      <w:r w:rsidR="005A67F5">
        <w:t xml:space="preserve">Mais ce plan divin doit trouver sa déclinaison dans toute notre vie. </w:t>
      </w:r>
    </w:p>
    <w:p w14:paraId="1350B1AD" w14:textId="77777777" w:rsidR="005F31B1" w:rsidRDefault="005F31B1" w:rsidP="002A55B5"/>
    <w:p w14:paraId="2579C701" w14:textId="77777777" w:rsidR="00165922" w:rsidRDefault="00837687" w:rsidP="002A55B5">
      <w:r>
        <w:t xml:space="preserve">Cela signifie-t-il de renoncer à un enseignement moral ? </w:t>
      </w:r>
    </w:p>
    <w:p w14:paraId="2A27DDA2" w14:textId="77777777" w:rsidR="00165922" w:rsidRDefault="00165922" w:rsidP="002A55B5"/>
    <w:p w14:paraId="19BCEC21" w14:textId="61EC0757" w:rsidR="005F31B1" w:rsidRDefault="00837687" w:rsidP="002A55B5">
      <w:r>
        <w:t>Non, mais d’une part, nous devons nous rappeler, avec Thomas d’Aquin, que l’origine fondamentale de la morale n’est pas la conformité à un modèle ni la fuite du péché, mais la c</w:t>
      </w:r>
      <w:r w:rsidR="00B86709">
        <w:t xml:space="preserve">ontemplation du bien ; cette primauté du bien </w:t>
      </w:r>
      <w:r w:rsidR="00827444">
        <w:t xml:space="preserve">qui crée la dilection justifie que l’annonce passe par la mise en lumière des « semences du Verbe » dans la vie de nos contemporains. </w:t>
      </w:r>
      <w:r w:rsidR="00594313">
        <w:t xml:space="preserve">Notre époque a besoin de sortir de la morale d’obligation pour retrouver le sens de la vertu. </w:t>
      </w:r>
    </w:p>
    <w:p w14:paraId="2901BEB4" w14:textId="77777777" w:rsidR="00D21D63" w:rsidRDefault="00D21D63" w:rsidP="002A55B5"/>
    <w:p w14:paraId="325117D7" w14:textId="77777777" w:rsidR="007128D8" w:rsidRDefault="00181202" w:rsidP="002A55B5">
      <w:r>
        <w:t xml:space="preserve">D’autres part, cet enseignement moral n’a de sens qu’accompagné des moyens pour le vivre. </w:t>
      </w:r>
      <w:r w:rsidR="00332814">
        <w:t>Il n’est pas anodin que Karol Wojtyla, auteur de la théologie du corps, a également publié « Amour &amp; Responsabilité »</w:t>
      </w:r>
      <w:r w:rsidR="00422C14">
        <w:t>…</w:t>
      </w:r>
    </w:p>
    <w:p w14:paraId="348B5A8E" w14:textId="77777777" w:rsidR="00CC2D68" w:rsidRDefault="00CC2D68" w:rsidP="002A55B5"/>
    <w:p w14:paraId="346E8992" w14:textId="26ED6EE0" w:rsidR="007128D8" w:rsidRDefault="00CC2D68" w:rsidP="002A55B5">
      <w:r w:rsidRPr="00CC2D68">
        <w:rPr>
          <w:u w:val="single"/>
        </w:rPr>
        <w:t>Proposition 10</w:t>
      </w:r>
      <w:r>
        <w:t xml:space="preserve"> : </w:t>
      </w:r>
      <w:r w:rsidR="00CE4D1D">
        <w:t xml:space="preserve">Développer en France </w:t>
      </w:r>
      <w:r>
        <w:t>des diplômes canoniques intégrant des études spécifique</w:t>
      </w:r>
      <w:r w:rsidR="00F16DA9">
        <w:t xml:space="preserve">s sur le mariage et la famille, par exemple </w:t>
      </w:r>
      <w:hyperlink r:id="rId14" w:history="1">
        <w:r w:rsidR="00F16DA9" w:rsidRPr="00F16DA9">
          <w:rPr>
            <w:rStyle w:val="Lienhypertexte"/>
          </w:rPr>
          <w:t>sur le modèle de l’ITI en Autriche</w:t>
        </w:r>
      </w:hyperlink>
      <w:r w:rsidR="00F16DA9">
        <w:t xml:space="preserve">. </w:t>
      </w:r>
      <w:r w:rsidR="00087F41">
        <w:t xml:space="preserve">Professionnaliser </w:t>
      </w:r>
      <w:r w:rsidR="00AE4B6C">
        <w:t>les responsables diocésains de la pastorale familiale</w:t>
      </w:r>
      <w:r w:rsidR="0028649A">
        <w:t xml:space="preserve"> avec ces cursus</w:t>
      </w:r>
      <w:r w:rsidR="00AE4B6C">
        <w:t>.</w:t>
      </w:r>
    </w:p>
    <w:bookmarkEnd w:id="62"/>
    <w:bookmarkEnd w:id="63"/>
    <w:p w14:paraId="28A96EF2" w14:textId="77777777" w:rsidR="00F847FE" w:rsidRDefault="00F847FE" w:rsidP="002A55B5"/>
    <w:p w14:paraId="41316D86" w14:textId="5AC3E3C2" w:rsidR="002A55B5" w:rsidRDefault="002A55B5" w:rsidP="0031154F">
      <w:pPr>
        <w:pStyle w:val="Titre2"/>
      </w:pPr>
      <w:bookmarkStart w:id="64" w:name="_Toc283914576"/>
      <w:bookmarkStart w:id="65" w:name="_Toc283914676"/>
      <w:bookmarkStart w:id="66" w:name="OLE_LINK43"/>
      <w:bookmarkStart w:id="67" w:name="OLE_LINK44"/>
      <w:r>
        <w:t>Guider les futurs époux sur le chemin de la préparation au mariage (n</w:t>
      </w:r>
      <w:r w:rsidR="00697AFB">
        <w:t>°</w:t>
      </w:r>
      <w:r>
        <w:t>39-40</w:t>
      </w:r>
      <w:r w:rsidR="00684600">
        <w:t>, q28-29</w:t>
      </w:r>
      <w:r>
        <w:t>)</w:t>
      </w:r>
      <w:bookmarkEnd w:id="64"/>
      <w:bookmarkEnd w:id="65"/>
    </w:p>
    <w:bookmarkEnd w:id="66"/>
    <w:bookmarkEnd w:id="67"/>
    <w:p w14:paraId="204380A1" w14:textId="77777777" w:rsidR="002A55B5" w:rsidRDefault="002A55B5" w:rsidP="002A55B5"/>
    <w:p w14:paraId="2054243C" w14:textId="77777777" w:rsidR="00C100DB" w:rsidRDefault="002A55B5" w:rsidP="002A55B5">
      <w:bookmarkStart w:id="68" w:name="OLE_LINK45"/>
      <w:bookmarkStart w:id="69" w:name="OLE_LINK46"/>
      <w:r>
        <w:t xml:space="preserve">Le Synode a reconnu les progrès accomplis </w:t>
      </w:r>
      <w:r w:rsidR="0053696C">
        <w:t xml:space="preserve">dans la </w:t>
      </w:r>
      <w:r>
        <w:t xml:space="preserve">préparation </w:t>
      </w:r>
      <w:r w:rsidR="00E72E84">
        <w:t xml:space="preserve">au mariage… reste à les diffuser ! </w:t>
      </w:r>
    </w:p>
    <w:p w14:paraId="0A41394F" w14:textId="77777777" w:rsidR="00C100DB" w:rsidRDefault="00C100DB" w:rsidP="002A55B5"/>
    <w:p w14:paraId="105A3FF5" w14:textId="3423A37F" w:rsidR="00C100DB" w:rsidRDefault="00EA7016" w:rsidP="002A55B5">
      <w:r>
        <w:t>Si l</w:t>
      </w:r>
      <w:r w:rsidR="00C84989">
        <w:t xml:space="preserve">’Eglise de France ne manque </w:t>
      </w:r>
      <w:r w:rsidR="0017717B">
        <w:t xml:space="preserve">en effet </w:t>
      </w:r>
      <w:r w:rsidR="00C84989">
        <w:t>pas d’</w:t>
      </w:r>
      <w:r w:rsidR="00733C8E">
        <w:t>initiatives de qualité</w:t>
      </w:r>
      <w:r w:rsidR="00B8389C">
        <w:t>,</w:t>
      </w:r>
      <w:r w:rsidR="00733C8E">
        <w:t xml:space="preserve"> dans ce domaine comme dans d’autres</w:t>
      </w:r>
      <w:r w:rsidR="007926B9">
        <w:t xml:space="preserve">, </w:t>
      </w:r>
      <w:r w:rsidR="006D6934">
        <w:t xml:space="preserve">le partage des bonnes pratiques n’est pas </w:t>
      </w:r>
      <w:r w:rsidR="00C100DB">
        <w:t>notre fort</w:t>
      </w:r>
      <w:r w:rsidR="00B8389C">
        <w:t>.</w:t>
      </w:r>
      <w:r w:rsidR="00C100DB">
        <w:t xml:space="preserve"> </w:t>
      </w:r>
      <w:r w:rsidR="00B8389C">
        <w:t>L</w:t>
      </w:r>
      <w:r w:rsidR="00C100DB">
        <w:t xml:space="preserve">a qualité de la préparation varie </w:t>
      </w:r>
      <w:r w:rsidR="00B8389C">
        <w:t xml:space="preserve">donc </w:t>
      </w:r>
      <w:r w:rsidR="00C100DB">
        <w:t xml:space="preserve">fortement d’un clocher à l’autre. On cherche </w:t>
      </w:r>
      <w:r w:rsidR="00C926B3">
        <w:t xml:space="preserve">ainsi </w:t>
      </w:r>
      <w:r w:rsidR="00C100DB">
        <w:t xml:space="preserve">en vain sur le site de la </w:t>
      </w:r>
      <w:r w:rsidR="00C50B27">
        <w:t>C</w:t>
      </w:r>
      <w:r w:rsidR="00C100DB">
        <w:t xml:space="preserve">onférence </w:t>
      </w:r>
      <w:r w:rsidR="00C50B27">
        <w:t xml:space="preserve">des évêques de France </w:t>
      </w:r>
      <w:r w:rsidR="00C100DB">
        <w:t>des ressources pour les animateurs en pastorale</w:t>
      </w:r>
      <w:r w:rsidR="00050124">
        <w:t xml:space="preserve"> (contrairement par exemple à la </w:t>
      </w:r>
      <w:hyperlink r:id="rId15" w:history="1">
        <w:r w:rsidR="00050124" w:rsidRPr="00050124">
          <w:rPr>
            <w:rStyle w:val="Lienhypertexte"/>
          </w:rPr>
          <w:t>conférence épiscopale américaine</w:t>
        </w:r>
      </w:hyperlink>
      <w:r w:rsidR="00050124">
        <w:t>)</w:t>
      </w:r>
      <w:r w:rsidR="00C100DB">
        <w:t>.</w:t>
      </w:r>
      <w:r w:rsidR="00B941FA">
        <w:t xml:space="preserve"> </w:t>
      </w:r>
    </w:p>
    <w:p w14:paraId="6ABCD777" w14:textId="77777777" w:rsidR="000D5BA1" w:rsidRDefault="000D5BA1" w:rsidP="002A55B5"/>
    <w:p w14:paraId="69A2E1BF" w14:textId="47825E5B" w:rsidR="000D5BA1" w:rsidRDefault="000D5BA1" w:rsidP="002A55B5">
      <w:r w:rsidRPr="00DE52FF">
        <w:rPr>
          <w:u w:val="single"/>
        </w:rPr>
        <w:t>Proposition 11</w:t>
      </w:r>
      <w:r w:rsidRPr="00DE52FF">
        <w:t> </w:t>
      </w:r>
      <w:r>
        <w:t xml:space="preserve">: </w:t>
      </w:r>
      <w:r w:rsidR="00DE52FF">
        <w:t>développer un espace en ligne permettant la mutualisation des ressources</w:t>
      </w:r>
    </w:p>
    <w:p w14:paraId="20AE7617" w14:textId="77777777" w:rsidR="00A22BCD" w:rsidRDefault="00A22BCD" w:rsidP="002A55B5"/>
    <w:p w14:paraId="3F6F4359" w14:textId="77777777" w:rsidR="00590F63" w:rsidRDefault="00C6023E" w:rsidP="002A55B5">
      <w:r>
        <w:t>Les fiancés ayant des parcours d</w:t>
      </w:r>
      <w:r w:rsidR="000B4F22">
        <w:t>ivers (jeunes ou plus âgés, pratiquants ou non, cohabitant ou non)</w:t>
      </w:r>
      <w:r>
        <w:t>, il est souhaitable et logique qu’il y ait une diversité de parcours</w:t>
      </w:r>
      <w:r w:rsidR="0067355E">
        <w:t xml:space="preserve"> proposés</w:t>
      </w:r>
      <w:r>
        <w:t xml:space="preserve">. </w:t>
      </w:r>
      <w:r w:rsidR="00CF68D9">
        <w:t xml:space="preserve">L’intention d’ancrer ces parcours dans les paroisses (dans un but d’ancrage dans la communauté) </w:t>
      </w:r>
      <w:r w:rsidR="001431AB">
        <w:t xml:space="preserve">est louable </w:t>
      </w:r>
      <w:r w:rsidR="00CF68D9">
        <w:t>mais s’oppose parfois à cette diversité</w:t>
      </w:r>
      <w:r w:rsidR="001431AB">
        <w:t xml:space="preserve">. </w:t>
      </w:r>
    </w:p>
    <w:p w14:paraId="44E8A769" w14:textId="77777777" w:rsidR="00590F63" w:rsidRDefault="00590F63" w:rsidP="002A55B5"/>
    <w:p w14:paraId="5FF514C3" w14:textId="0DC8383B" w:rsidR="00A22BCD" w:rsidRDefault="00933D05" w:rsidP="002A55B5">
      <w:r>
        <w:t>Il y a sans doute un équilibre à trouver</w:t>
      </w:r>
      <w:r w:rsidR="00B17F43">
        <w:t xml:space="preserve">, par exemple une </w:t>
      </w:r>
      <w:r w:rsidR="00590F63">
        <w:t xml:space="preserve">formule mixte conjuguant accompagnant régulier par un couple ou un prêtre de la paroisse et week-end(s) de formation choisi(s) </w:t>
      </w:r>
      <w:r w:rsidR="00397683">
        <w:t>‘</w:t>
      </w:r>
      <w:r w:rsidR="00590F63">
        <w:t>judicieusement</w:t>
      </w:r>
      <w:r w:rsidR="00397683">
        <w:t xml:space="preserve">’ </w:t>
      </w:r>
      <w:r w:rsidR="00590F63">
        <w:t>selon le profil des futurs époux..</w:t>
      </w:r>
    </w:p>
    <w:p w14:paraId="4894BAC3" w14:textId="77777777" w:rsidR="0053696C" w:rsidRDefault="0053696C" w:rsidP="002A55B5"/>
    <w:p w14:paraId="255B102F" w14:textId="389F933A" w:rsidR="00520E8F" w:rsidRDefault="00F7351B" w:rsidP="002A55B5">
      <w:r>
        <w:t>Je suis toujours attristé lorsque j’entend</w:t>
      </w:r>
      <w:r w:rsidR="00397683">
        <w:t>s</w:t>
      </w:r>
      <w:r>
        <w:t xml:space="preserve"> un membre de tel mouvement critiquer tel autre, car « pas assez explicite dans l’annonce » ou « trop moralisant » ou…</w:t>
      </w:r>
      <w:r w:rsidR="00170E28">
        <w:t xml:space="preserve"> sans voir que le parcours du voisin est peut-être simplement adapté à un autre ‘public’ que le sien. </w:t>
      </w:r>
    </w:p>
    <w:bookmarkEnd w:id="68"/>
    <w:bookmarkEnd w:id="69"/>
    <w:p w14:paraId="592E25F8" w14:textId="77777777" w:rsidR="002A55B5" w:rsidRDefault="002A55B5" w:rsidP="002A55B5"/>
    <w:p w14:paraId="5A737B27" w14:textId="65EDA697" w:rsidR="002A55B5" w:rsidRDefault="002A55B5" w:rsidP="00684600">
      <w:pPr>
        <w:pStyle w:val="Titre2"/>
      </w:pPr>
      <w:bookmarkStart w:id="70" w:name="_Toc283914577"/>
      <w:bookmarkStart w:id="71" w:name="_Toc283914677"/>
      <w:bookmarkStart w:id="72" w:name="OLE_LINK47"/>
      <w:bookmarkStart w:id="73" w:name="OLE_LINK48"/>
      <w:r>
        <w:t>Accompagner les premières années de la vie conjugale (n° 40</w:t>
      </w:r>
      <w:r w:rsidR="006D5A7B">
        <w:t>, q30-31</w:t>
      </w:r>
      <w:r>
        <w:t>)</w:t>
      </w:r>
      <w:bookmarkEnd w:id="70"/>
      <w:bookmarkEnd w:id="71"/>
    </w:p>
    <w:bookmarkEnd w:id="72"/>
    <w:bookmarkEnd w:id="73"/>
    <w:p w14:paraId="1B485BC4" w14:textId="77777777" w:rsidR="002A55B5" w:rsidRDefault="002A55B5" w:rsidP="002A55B5"/>
    <w:p w14:paraId="642226F5" w14:textId="77777777" w:rsidR="00F65796" w:rsidRDefault="00F17526" w:rsidP="002A55B5">
      <w:bookmarkStart w:id="74" w:name="OLE_LINK49"/>
      <w:bookmarkStart w:id="75" w:name="OLE_LINK50"/>
      <w:r>
        <w:t xml:space="preserve">En France, de nombreux mouvements et de nombreuses propositions existent </w:t>
      </w:r>
      <w:r w:rsidR="00275523">
        <w:t xml:space="preserve">pour les couples. </w:t>
      </w:r>
      <w:r w:rsidR="00B66FF7">
        <w:t>En 30 ans de vie ecclésiale,</w:t>
      </w:r>
      <w:r w:rsidR="00613126">
        <w:t xml:space="preserve"> je peux cependant compter sur les doigts d’une main le nombre de fois où je les ai entendu proposer publiquement (homélie ou annonces paroissiales)… </w:t>
      </w:r>
    </w:p>
    <w:p w14:paraId="06CB31E0" w14:textId="77777777" w:rsidR="00F65796" w:rsidRDefault="00F65796" w:rsidP="002A55B5"/>
    <w:p w14:paraId="06B86BA8" w14:textId="2686E1CB" w:rsidR="002A55B5" w:rsidRDefault="00D117C5" w:rsidP="002A55B5">
      <w:r>
        <w:t xml:space="preserve">Il est difficile de clore ce chapitre sans pointer la </w:t>
      </w:r>
      <w:r w:rsidR="008F074F">
        <w:t>difficulté</w:t>
      </w:r>
      <w:r>
        <w:t xml:space="preserve"> que les couples souhaitant vivre une régulation naturelle des naissances ont à trouver une oreille attentive et compétente auprès de leurs pasteurs. </w:t>
      </w:r>
      <w:hyperlink r:id="rId16" w:history="1">
        <w:r w:rsidR="005E59BB" w:rsidRPr="005E59BB">
          <w:rPr>
            <w:rStyle w:val="Lienhypertexte"/>
          </w:rPr>
          <w:t>Les associations y travaillent</w:t>
        </w:r>
      </w:hyperlink>
      <w:r w:rsidR="005E59BB">
        <w:t>.</w:t>
      </w:r>
    </w:p>
    <w:p w14:paraId="17AB2732" w14:textId="77777777" w:rsidR="0022472F" w:rsidRDefault="0022472F" w:rsidP="002A55B5"/>
    <w:p w14:paraId="57273A32" w14:textId="16DB40F3" w:rsidR="003F3ABF" w:rsidRDefault="0022472F" w:rsidP="002A55B5">
      <w:r w:rsidRPr="0022472F">
        <w:rPr>
          <w:u w:val="single"/>
        </w:rPr>
        <w:t>Proposition 12</w:t>
      </w:r>
      <w:r w:rsidRPr="0022472F">
        <w:t> </w:t>
      </w:r>
      <w:r>
        <w:t>:</w:t>
      </w:r>
      <w:r w:rsidR="000909A0">
        <w:t xml:space="preserve"> Former les</w:t>
      </w:r>
      <w:r w:rsidR="009B4FAA">
        <w:t xml:space="preserve"> pasteurs sur ces questions en nommant les difficultés ; identifier dans chaque diocèse des couples bien formés sachant accueillir ces couples en difficultés.</w:t>
      </w:r>
    </w:p>
    <w:bookmarkEnd w:id="74"/>
    <w:bookmarkEnd w:id="75"/>
    <w:p w14:paraId="74575595" w14:textId="77777777" w:rsidR="00E20B45" w:rsidRDefault="00E20B45" w:rsidP="002A55B5"/>
    <w:p w14:paraId="6C06B025" w14:textId="394D3908" w:rsidR="002A55B5" w:rsidRDefault="002A55B5" w:rsidP="001B67CA">
      <w:pPr>
        <w:pStyle w:val="Titre2"/>
      </w:pPr>
      <w:bookmarkStart w:id="76" w:name="_Toc283914578"/>
      <w:bookmarkStart w:id="77" w:name="_Toc283914678"/>
      <w:bookmarkStart w:id="78" w:name="OLE_LINK51"/>
      <w:bookmarkStart w:id="79" w:name="OLE_LINK52"/>
      <w:r>
        <w:t>La pastorale des personnes qui vivent en union civile ou en concubinage (n</w:t>
      </w:r>
      <w:r w:rsidR="001B67CA">
        <w:t>°</w:t>
      </w:r>
      <w:r>
        <w:t>41-43</w:t>
      </w:r>
      <w:r w:rsidR="001B67CA">
        <w:t>, q32-34</w:t>
      </w:r>
      <w:r>
        <w:t>)</w:t>
      </w:r>
      <w:bookmarkEnd w:id="76"/>
      <w:bookmarkEnd w:id="77"/>
    </w:p>
    <w:bookmarkEnd w:id="78"/>
    <w:bookmarkEnd w:id="79"/>
    <w:p w14:paraId="57A06A69" w14:textId="77777777" w:rsidR="002A55B5" w:rsidRDefault="002A55B5" w:rsidP="002A55B5"/>
    <w:p w14:paraId="082E7147" w14:textId="4C7E56CD" w:rsidR="009931EA" w:rsidRDefault="0097393B" w:rsidP="002A55B5">
      <w:bookmarkStart w:id="80" w:name="OLE_LINK53"/>
      <w:bookmarkStart w:id="81" w:name="OLE_LINK54"/>
      <w:r>
        <w:t>Ce</w:t>
      </w:r>
      <w:r w:rsidR="00AD2C6D">
        <w:t xml:space="preserve"> </w:t>
      </w:r>
      <w:r>
        <w:t xml:space="preserve">cas </w:t>
      </w:r>
      <w:r w:rsidR="00AD2C6D">
        <w:t xml:space="preserve">recouvre des </w:t>
      </w:r>
      <w:r>
        <w:t>situations personnelles assez différentes</w:t>
      </w:r>
      <w:r w:rsidR="00A22B8E">
        <w:t>.</w:t>
      </w:r>
      <w:r w:rsidR="005059E5">
        <w:t xml:space="preserve"> </w:t>
      </w:r>
      <w:r w:rsidR="00A22B8E">
        <w:t>C</w:t>
      </w:r>
      <w:r w:rsidR="0032625A">
        <w:t>ertains refusent la formalisation de l’engagement, estimant que « leur amour suffit »</w:t>
      </w:r>
      <w:r w:rsidR="009F2694">
        <w:t>, qu’ils n’ont pas besoin de l’officialiser</w:t>
      </w:r>
      <w:r w:rsidR="008B3C81">
        <w:t xml:space="preserve"> tout en ayant un réel projet de vie durable, fécond et le désir de la fidélité</w:t>
      </w:r>
      <w:r w:rsidR="00A22B8E">
        <w:t xml:space="preserve">. D’autres se sont mis en couples très tôt, </w:t>
      </w:r>
      <w:r w:rsidR="00E90AA7">
        <w:t xml:space="preserve">au début des études </w:t>
      </w:r>
      <w:r w:rsidR="00A22B8E">
        <w:t>à l’â</w:t>
      </w:r>
      <w:r w:rsidR="00F41D48">
        <w:t>ge où</w:t>
      </w:r>
      <w:r w:rsidR="00A22B8E">
        <w:t xml:space="preserve"> </w:t>
      </w:r>
      <w:r w:rsidR="00E3573B">
        <w:t xml:space="preserve">la </w:t>
      </w:r>
      <w:r w:rsidR="00A22B8E">
        <w:t>personnalité</w:t>
      </w:r>
      <w:r w:rsidR="00E3573B">
        <w:t xml:space="preserve"> se construit</w:t>
      </w:r>
      <w:r w:rsidR="00A22B8E">
        <w:t xml:space="preserve">, </w:t>
      </w:r>
      <w:r w:rsidR="00A21163">
        <w:t xml:space="preserve">sans nécessairement </w:t>
      </w:r>
      <w:r w:rsidR="00C90F13">
        <w:t xml:space="preserve">avoir </w:t>
      </w:r>
      <w:r w:rsidR="00A21163">
        <w:t>un projet de vie</w:t>
      </w:r>
      <w:r w:rsidR="00C90F13">
        <w:t xml:space="preserve"> durable</w:t>
      </w:r>
      <w:r w:rsidR="00A21163">
        <w:t xml:space="preserve">, et </w:t>
      </w:r>
      <w:r w:rsidR="00CA639F">
        <w:t xml:space="preserve">se posent la question du mariage après quelques années de vie commune. </w:t>
      </w:r>
    </w:p>
    <w:p w14:paraId="346F3FC2" w14:textId="77777777" w:rsidR="009F2694" w:rsidRDefault="009F2694" w:rsidP="002A55B5"/>
    <w:p w14:paraId="5141F69E" w14:textId="4EF06BA3" w:rsidR="002A55B5" w:rsidRDefault="009F5900" w:rsidP="002A55B5">
      <w:r>
        <w:t xml:space="preserve">Ces deux situations suffisent à illustrer les différences qu’un même ‘statut’ peut recouvrir : s’il s’agit de montrer aux premiers l’enjeu du mariage, les seconds ont plus besoin qu’on les aide à retrouver les conditions d’un discernement vraiment libre : il n’est </w:t>
      </w:r>
      <w:r w:rsidR="00DC5742">
        <w:t xml:space="preserve">en effet </w:t>
      </w:r>
      <w:r>
        <w:t>pas rare de voir de tels couples divorcer</w:t>
      </w:r>
      <w:r w:rsidR="00D46DC2">
        <w:t xml:space="preserve"> p</w:t>
      </w:r>
      <w:r w:rsidR="00DC5742">
        <w:t>eu de temps après leur union.</w:t>
      </w:r>
    </w:p>
    <w:bookmarkEnd w:id="80"/>
    <w:bookmarkEnd w:id="81"/>
    <w:p w14:paraId="23E65A69" w14:textId="77777777" w:rsidR="003F3ABF" w:rsidRDefault="003F3ABF" w:rsidP="002A55B5"/>
    <w:p w14:paraId="6A9EDCB2" w14:textId="45DE9920" w:rsidR="002A55B5" w:rsidRDefault="002A55B5" w:rsidP="00053781">
      <w:pPr>
        <w:pStyle w:val="Titre2"/>
      </w:pPr>
      <w:bookmarkStart w:id="82" w:name="_Toc283914579"/>
      <w:bookmarkStart w:id="83" w:name="_Toc283914679"/>
      <w:bookmarkStart w:id="84" w:name="OLE_LINK55"/>
      <w:bookmarkStart w:id="85" w:name="OLE_LINK56"/>
      <w:r>
        <w:t>Prendre soin des familles blessées (séparés, divorcés non remariés, divorcés remariés, familles monoparentales) (n</w:t>
      </w:r>
      <w:r w:rsidR="00CC10EB">
        <w:t>°</w:t>
      </w:r>
      <w:r>
        <w:t>44-54</w:t>
      </w:r>
      <w:r w:rsidR="00CC10EB">
        <w:t>, q35-39</w:t>
      </w:r>
      <w:r>
        <w:t>)</w:t>
      </w:r>
      <w:bookmarkEnd w:id="82"/>
      <w:bookmarkEnd w:id="83"/>
    </w:p>
    <w:bookmarkEnd w:id="84"/>
    <w:bookmarkEnd w:id="85"/>
    <w:p w14:paraId="6B857593" w14:textId="77777777" w:rsidR="002A55B5" w:rsidRDefault="002A55B5" w:rsidP="002A55B5"/>
    <w:p w14:paraId="007F44FC" w14:textId="0572FC9C" w:rsidR="00374868" w:rsidRDefault="002A55B5" w:rsidP="002A55B5">
      <w:bookmarkStart w:id="86" w:name="OLE_LINK57"/>
      <w:bookmarkStart w:id="87" w:name="OLE_LINK58"/>
      <w:r>
        <w:t xml:space="preserve">Le </w:t>
      </w:r>
      <w:r w:rsidR="00524C6F">
        <w:t>mot-clé de la</w:t>
      </w:r>
      <w:r w:rsidR="00F50B91">
        <w:t xml:space="preserve"> </w:t>
      </w:r>
      <w:proofErr w:type="spellStart"/>
      <w:r w:rsidR="00F50B91" w:rsidRPr="00F50B91">
        <w:rPr>
          <w:i/>
        </w:rPr>
        <w:t>Relatio</w:t>
      </w:r>
      <w:proofErr w:type="spellEnd"/>
      <w:r w:rsidR="00F50B91" w:rsidRPr="00F50B91">
        <w:rPr>
          <w:i/>
        </w:rPr>
        <w:t xml:space="preserve"> </w:t>
      </w:r>
      <w:proofErr w:type="spellStart"/>
      <w:r w:rsidR="00F50B91" w:rsidRPr="00F50B91">
        <w:rPr>
          <w:i/>
        </w:rPr>
        <w:t>Synodi</w:t>
      </w:r>
      <w:proofErr w:type="spellEnd"/>
      <w:r w:rsidR="00F50B91" w:rsidRPr="00F50B91">
        <w:rPr>
          <w:i/>
        </w:rPr>
        <w:t xml:space="preserve"> </w:t>
      </w:r>
      <w:r w:rsidR="00F50B91">
        <w:t xml:space="preserve">est, </w:t>
      </w:r>
      <w:hyperlink r:id="rId17" w:history="1">
        <w:r w:rsidR="00F50B91" w:rsidRPr="00811249">
          <w:rPr>
            <w:rStyle w:val="Lienhypertexte"/>
          </w:rPr>
          <w:t>me semble-t-il, ce terme d’accompagnement</w:t>
        </w:r>
      </w:hyperlink>
      <w:r w:rsidR="00F50B91">
        <w:t xml:space="preserve">. </w:t>
      </w:r>
    </w:p>
    <w:p w14:paraId="11525E28" w14:textId="77777777" w:rsidR="00374868" w:rsidRDefault="00374868" w:rsidP="002A55B5"/>
    <w:p w14:paraId="5E8748E9" w14:textId="238C29CF" w:rsidR="00707E3B" w:rsidRDefault="00F25869" w:rsidP="002A55B5">
      <w:r>
        <w:t>Le mot recouvre dans l’Eglise</w:t>
      </w:r>
      <w:r w:rsidR="00C900DD">
        <w:t xml:space="preserve"> des réalités très différentes, </w:t>
      </w:r>
      <w:r w:rsidR="00457122">
        <w:t xml:space="preserve">qu’il s’agit de bien définir : l’« accompagnement spirituel » </w:t>
      </w:r>
      <w:r w:rsidR="009363F4">
        <w:t>concerne la relation de la personne avec Dieu</w:t>
      </w:r>
      <w:r w:rsidR="00E90384">
        <w:t xml:space="preserve"> et le discernement de sa volonté</w:t>
      </w:r>
      <w:r w:rsidR="00457122">
        <w:t xml:space="preserve"> ; </w:t>
      </w:r>
      <w:r w:rsidR="00374868">
        <w:t>l’</w:t>
      </w:r>
      <w:r w:rsidR="00457122">
        <w:t>« </w:t>
      </w:r>
      <w:r w:rsidR="00374868">
        <w:t>accompagnement des catéchumènes</w:t>
      </w:r>
      <w:r w:rsidR="00457122">
        <w:t> »</w:t>
      </w:r>
      <w:r w:rsidR="00374868">
        <w:t xml:space="preserve"> </w:t>
      </w:r>
      <w:r w:rsidR="00457122">
        <w:t xml:space="preserve">est une démarche où </w:t>
      </w:r>
      <w:r w:rsidR="00374868">
        <w:t xml:space="preserve">l’accompagnateur est </w:t>
      </w:r>
      <w:r w:rsidR="00457122">
        <w:t xml:space="preserve">à la fois un </w:t>
      </w:r>
      <w:r w:rsidR="00374868">
        <w:t>catéchiste et un ‘pont’</w:t>
      </w:r>
      <w:r w:rsidR="00457122">
        <w:t xml:space="preserve"> avec la communauté paroissiale</w:t>
      </w:r>
      <w:r w:rsidR="00707E3B">
        <w:t xml:space="preserve">. </w:t>
      </w:r>
    </w:p>
    <w:p w14:paraId="65978432" w14:textId="77777777" w:rsidR="00707E3B" w:rsidRDefault="00707E3B" w:rsidP="002A55B5"/>
    <w:p w14:paraId="1FF2CF35" w14:textId="664850A7" w:rsidR="00374868" w:rsidRDefault="005A5BED" w:rsidP="002A55B5">
      <w:r>
        <w:t>Si le</w:t>
      </w:r>
      <w:r w:rsidR="00C41B23">
        <w:t xml:space="preserve"> </w:t>
      </w:r>
      <w:hyperlink r:id="rId18" w:history="1">
        <w:r w:rsidR="00232FF4">
          <w:rPr>
            <w:rStyle w:val="Lienhypertexte"/>
          </w:rPr>
          <w:t>jugement de l’Eglise est très prudent</w:t>
        </w:r>
      </w:hyperlink>
      <w:r w:rsidR="00C41B23">
        <w:t xml:space="preserve"> </w:t>
      </w:r>
      <w:r w:rsidR="0093596C">
        <w:t xml:space="preserve">par rapport à la </w:t>
      </w:r>
      <w:r w:rsidR="00075843">
        <w:t xml:space="preserve">possible </w:t>
      </w:r>
      <w:r w:rsidR="0093596C">
        <w:t>confusion entre psychologique et spirituel</w:t>
      </w:r>
      <w:r w:rsidR="000F1001">
        <w:t>((</w:t>
      </w:r>
      <w:r>
        <w:t xml:space="preserve">n’étant pas connaisseur </w:t>
      </w:r>
      <w:r w:rsidR="00DB7A31">
        <w:t>des sessions de relecture de son histoire (anamnèse)</w:t>
      </w:r>
      <w:r w:rsidR="0014796F">
        <w:t xml:space="preserve"> ou de guérison intérieure</w:t>
      </w:r>
      <w:r w:rsidR="000F1001">
        <w:t xml:space="preserve">, je me garderai </w:t>
      </w:r>
      <w:r w:rsidR="005C31FA">
        <w:t xml:space="preserve">de juger </w:t>
      </w:r>
      <w:r w:rsidR="000F1001">
        <w:t>si elles tombent dans ce travers)),</w:t>
      </w:r>
      <w:r w:rsidR="005C31FA">
        <w:t xml:space="preserve"> </w:t>
      </w:r>
      <w:r w:rsidR="00C40097">
        <w:t>un « accompagnement humain »</w:t>
      </w:r>
      <w:r w:rsidR="001E7B27">
        <w:t xml:space="preserve"> </w:t>
      </w:r>
      <w:r w:rsidR="00215B03">
        <w:rPr>
          <w:rFonts w:ascii="Cambria" w:hAnsi="Cambria"/>
        </w:rPr>
        <w:t>–</w:t>
      </w:r>
      <w:r w:rsidR="004A3C8E">
        <w:t xml:space="preserve"> qui </w:t>
      </w:r>
      <w:r w:rsidR="00C40097">
        <w:t>aide la personne à avancer sur le plan ‘naturel’, c’est-à-dire dans les domaines psychologique et moral (développement des vertus)</w:t>
      </w:r>
      <w:r w:rsidR="00B81186">
        <w:t xml:space="preserve"> à l’exclusion de la vie spirituelle</w:t>
      </w:r>
      <w:r w:rsidR="002A25DB">
        <w:t xml:space="preserve"> </w:t>
      </w:r>
      <w:r w:rsidR="002A25DB">
        <w:rPr>
          <w:rFonts w:ascii="Cambria" w:hAnsi="Cambria"/>
        </w:rPr>
        <w:t>–</w:t>
      </w:r>
      <w:r w:rsidR="00B81186">
        <w:t xml:space="preserve"> est possible</w:t>
      </w:r>
      <w:r w:rsidR="00376574">
        <w:t xml:space="preserve">. </w:t>
      </w:r>
    </w:p>
    <w:p w14:paraId="0F2A9B84" w14:textId="77777777" w:rsidR="00706B7B" w:rsidRDefault="00706B7B" w:rsidP="002A55B5"/>
    <w:p w14:paraId="709CD91D" w14:textId="544C4D53" w:rsidR="00706B7B" w:rsidRDefault="00706B7B" w:rsidP="002A55B5">
      <w:r w:rsidRPr="00706B7B">
        <w:rPr>
          <w:u w:val="single"/>
        </w:rPr>
        <w:t>Proposition 13</w:t>
      </w:r>
      <w:r>
        <w:t xml:space="preserve"> : </w:t>
      </w:r>
      <w:r w:rsidR="00105AF9">
        <w:t xml:space="preserve">Développer un </w:t>
      </w:r>
      <w:r w:rsidR="002728DB">
        <w:t>‘</w:t>
      </w:r>
      <w:r w:rsidR="00105AF9">
        <w:t>service de l’accompagnement</w:t>
      </w:r>
      <w:r w:rsidR="002728DB">
        <w:t>’</w:t>
      </w:r>
      <w:r w:rsidR="00105AF9">
        <w:t xml:space="preserve"> pour proposer cet </w:t>
      </w:r>
      <w:r w:rsidR="002728DB">
        <w:t>« </w:t>
      </w:r>
      <w:r w:rsidR="00105AF9">
        <w:t>accompagnement humain</w:t>
      </w:r>
      <w:r w:rsidR="002728DB">
        <w:t> »</w:t>
      </w:r>
      <w:r w:rsidR="00105AF9">
        <w:t xml:space="preserve">. </w:t>
      </w:r>
      <w:r w:rsidR="00AC0918">
        <w:t xml:space="preserve">Du fait de l’exigence de formation des accompagnateurs et de la nécessité d’une supervision attentive, </w:t>
      </w:r>
      <w:r w:rsidR="00CB4E44">
        <w:t xml:space="preserve">ce service ne peut être paroissial ni sans doute même par doyenné. </w:t>
      </w:r>
    </w:p>
    <w:p w14:paraId="68C8F581" w14:textId="77777777" w:rsidR="00374868" w:rsidRDefault="00374868" w:rsidP="002A55B5"/>
    <w:p w14:paraId="434843C8" w14:textId="7F07EC74" w:rsidR="007B2B96" w:rsidRDefault="00E81C6A" w:rsidP="002A55B5">
      <w:r>
        <w:t xml:space="preserve">La durée des procédures de reconnaissance des cas de nullité </w:t>
      </w:r>
      <w:r w:rsidR="00450FAC">
        <w:t>a été largement déplorée</w:t>
      </w:r>
      <w:r w:rsidR="000E68AE">
        <w:t xml:space="preserve">. L’Eglise a en effet le choix d’une voie judiciaire </w:t>
      </w:r>
      <w:r w:rsidR="003B0264">
        <w:t>nécessitant deux sentences conformes</w:t>
      </w:r>
      <w:r w:rsidR="008430B3">
        <w:t xml:space="preserve">. </w:t>
      </w:r>
      <w:r w:rsidR="00DC2A48">
        <w:t xml:space="preserve">Si le mariage est déclaré nul en première instance, le défenseur du </w:t>
      </w:r>
      <w:proofErr w:type="gramStart"/>
      <w:r w:rsidR="00DC2A48">
        <w:t>lien est</w:t>
      </w:r>
      <w:proofErr w:type="gramEnd"/>
      <w:r w:rsidR="00DC2A48">
        <w:t xml:space="preserve"> tenu par le droit canon de faire appel, provoquant ainsi la seconde instance.</w:t>
      </w:r>
    </w:p>
    <w:p w14:paraId="7CB219F7" w14:textId="77777777" w:rsidR="007B2B96" w:rsidRDefault="007B2B96" w:rsidP="002A55B5"/>
    <w:p w14:paraId="060AFD56" w14:textId="0D06F03A" w:rsidR="00F33114" w:rsidRDefault="007B2B96" w:rsidP="002A55B5">
      <w:r>
        <w:t xml:space="preserve">Deux pistes ont été évoquées : </w:t>
      </w:r>
      <w:r w:rsidR="001D6AEC">
        <w:t xml:space="preserve">celle consistant à passer plutôt par la voie administrative (reconnaissance de nullité par l’évêque diocésain) </w:t>
      </w:r>
      <w:r w:rsidR="0086099B">
        <w:t xml:space="preserve">peine à convaincre qu’elle offrira des garanties suffisantes de vérité ; </w:t>
      </w:r>
      <w:r w:rsidR="004D53C9">
        <w:t>celle consistant à dispenser le défenseur du lien de l’obligation d’appel</w:t>
      </w:r>
      <w:r w:rsidR="000B675E">
        <w:t xml:space="preserve"> ne fera gagner que peu de temps, les causes « évidentes » étant déjà instruites par un </w:t>
      </w:r>
      <w:r w:rsidR="000B675E">
        <w:rPr>
          <w:i/>
        </w:rPr>
        <w:t xml:space="preserve">processus </w:t>
      </w:r>
      <w:proofErr w:type="spellStart"/>
      <w:r w:rsidR="000B675E">
        <w:rPr>
          <w:i/>
        </w:rPr>
        <w:t>brevi</w:t>
      </w:r>
      <w:r w:rsidR="00D66CAA">
        <w:rPr>
          <w:i/>
        </w:rPr>
        <w:t>or</w:t>
      </w:r>
      <w:proofErr w:type="spellEnd"/>
      <w:r w:rsidR="000B675E">
        <w:t>.</w:t>
      </w:r>
    </w:p>
    <w:p w14:paraId="2B07465D" w14:textId="77777777" w:rsidR="0056583F" w:rsidRDefault="0056583F" w:rsidP="002A55B5"/>
    <w:p w14:paraId="004D88B9" w14:textId="3D49479D" w:rsidR="002A55B5" w:rsidRDefault="0056583F" w:rsidP="002A55B5">
      <w:r>
        <w:t xml:space="preserve">Souvent, les demandes de reconnaissance de nullité </w:t>
      </w:r>
      <w:r w:rsidR="000E432B">
        <w:t>ne surviennent que lorsque la perspective d’</w:t>
      </w:r>
      <w:r w:rsidR="00F43B20">
        <w:t xml:space="preserve">une nouvelle union prend forme : elle retarde alors celle-ci de 18 mois à 3 ans ! </w:t>
      </w:r>
      <w:r w:rsidR="00B31CB3">
        <w:t xml:space="preserve">Si les couples qui respectent le mariage au point de différer une nouvelle union sont héroïques, il </w:t>
      </w:r>
      <w:r w:rsidR="002B7E49">
        <w:t>est</w:t>
      </w:r>
      <w:r w:rsidR="00B31CB3">
        <w:t xml:space="preserve"> souhaitable que cette possibilité soit évoquée plus tôt.</w:t>
      </w:r>
      <w:r w:rsidR="00C62495">
        <w:t xml:space="preserve"> </w:t>
      </w:r>
    </w:p>
    <w:p w14:paraId="31568CDC" w14:textId="77777777" w:rsidR="004C7F87" w:rsidRDefault="004C7F87" w:rsidP="002A55B5"/>
    <w:p w14:paraId="6066A85D" w14:textId="34DC3ED3" w:rsidR="004C7F87" w:rsidRDefault="003028B4" w:rsidP="002A55B5">
      <w:r>
        <w:t>Certains posent la question du rôle de la foi dans la va</w:t>
      </w:r>
      <w:r w:rsidR="00B81091">
        <w:t xml:space="preserve">lidité du sacrement de mariage. D’autres affirment que « la loi de Moïse reste valable pour les cœurs endurcis », ou encore </w:t>
      </w:r>
      <w:r w:rsidR="004C7DE7">
        <w:t xml:space="preserve">que les croyants sont soumis à la loi du Christ, tandis que non-croyants sont soumis à la loi mosaïque. </w:t>
      </w:r>
      <w:r w:rsidR="007627B8">
        <w:t xml:space="preserve">Si ce dernier argument peut avoir de l’intérêt dans le cas de deux non-baptisés mariés civilement (donc mariés, au regard de l’Eglise), les autres ne me convainquent pas : </w:t>
      </w:r>
      <w:r w:rsidR="00097BAE">
        <w:t>si on affirme que les sacrements dépendant de la foi pour leur validité, alors la solution courageuse n’est-elle pas de refuser le sacrement lorsque la foi n’est pas présente ?</w:t>
      </w:r>
    </w:p>
    <w:p w14:paraId="6C2303DD" w14:textId="77777777" w:rsidR="002A55B5" w:rsidRDefault="002A55B5" w:rsidP="002A55B5"/>
    <w:p w14:paraId="7D04E8C8" w14:textId="77777777" w:rsidR="00787D48" w:rsidRDefault="00764186" w:rsidP="002A55B5">
      <w:r>
        <w:t>Quant au remariage</w:t>
      </w:r>
      <w:r w:rsidR="00E651BA">
        <w:t xml:space="preserve"> et à l’accès communion</w:t>
      </w:r>
      <w:r>
        <w:t xml:space="preserve">, si je partage la nécessité d’une approche miséricordieuse, </w:t>
      </w:r>
      <w:hyperlink r:id="rId19" w:history="1">
        <w:r w:rsidRPr="00764186">
          <w:rPr>
            <w:rStyle w:val="Lienhypertexte"/>
          </w:rPr>
          <w:t>je n’ai été convaincu par aucun des arguments</w:t>
        </w:r>
      </w:hyperlink>
      <w:r>
        <w:t xml:space="preserve"> développés par ses partisans. </w:t>
      </w:r>
      <w:r w:rsidR="005508A0">
        <w:t>Je reste attentif aux travaux menés concernant la place de l’économie sacramentelle dans la vie chrétienne (cf. l’</w:t>
      </w:r>
      <w:r w:rsidR="00F122F0">
        <w:t xml:space="preserve">article du P. </w:t>
      </w:r>
      <w:proofErr w:type="spellStart"/>
      <w:r w:rsidR="005508A0">
        <w:t>Mattheeuws</w:t>
      </w:r>
      <w:proofErr w:type="spellEnd"/>
      <w:r w:rsidR="005508A0">
        <w:t xml:space="preserve"> déjà cité). </w:t>
      </w:r>
    </w:p>
    <w:p w14:paraId="386064D4" w14:textId="77777777" w:rsidR="00787D48" w:rsidRDefault="00787D48" w:rsidP="002A55B5"/>
    <w:p w14:paraId="6972B01F" w14:textId="27326F88" w:rsidR="00764186" w:rsidRDefault="00787D48" w:rsidP="002A55B5">
      <w:r>
        <w:t xml:space="preserve">Je constate enfin que les </w:t>
      </w:r>
      <w:r w:rsidR="00754E14">
        <w:t>cas de célibat tardif mentionné</w:t>
      </w:r>
      <w:r w:rsidR="000473E3">
        <w:t xml:space="preserve">s dans </w:t>
      </w:r>
      <w:r w:rsidR="00754E14">
        <w:t xml:space="preserve">le panorama des situations </w:t>
      </w:r>
      <w:r w:rsidR="00530076">
        <w:t xml:space="preserve">ne sont pas repris </w:t>
      </w:r>
      <w:r w:rsidR="00754E14">
        <w:t xml:space="preserve">dans les perspectives pastorales. </w:t>
      </w:r>
      <w:r w:rsidR="000B6820">
        <w:t>Elles requièrent</w:t>
      </w:r>
      <w:r w:rsidR="009F5728">
        <w:t xml:space="preserve"> cependant une réelle attention. </w:t>
      </w:r>
      <w:r w:rsidR="00F52B4C">
        <w:t xml:space="preserve">Leur difficulté à « oser le mariage » ou la relation trouve sans doute ses sources dans une crainte face à une culture marquée par le divorce, mais </w:t>
      </w:r>
      <w:r w:rsidR="00547924">
        <w:t>peut-être également dans un manque d’incarnation, pour eux, d’un enseignement qui sacralise la famille.</w:t>
      </w:r>
      <w:r w:rsidR="00625D3F">
        <w:br/>
      </w:r>
    </w:p>
    <w:p w14:paraId="1658320B" w14:textId="1032F0D8" w:rsidR="002A55B5" w:rsidRDefault="002A55B5" w:rsidP="00CC10EB">
      <w:pPr>
        <w:pStyle w:val="Titre2"/>
      </w:pPr>
      <w:bookmarkStart w:id="88" w:name="_Toc283914580"/>
      <w:bookmarkStart w:id="89" w:name="_Toc283914680"/>
      <w:bookmarkStart w:id="90" w:name="OLE_LINK59"/>
      <w:bookmarkStart w:id="91" w:name="OLE_LINK60"/>
      <w:bookmarkEnd w:id="86"/>
      <w:bookmarkEnd w:id="87"/>
      <w:r>
        <w:t>L’attention pastorale envers les personnes ayant une tendance homosexuelle (n</w:t>
      </w:r>
      <w:r w:rsidR="00A01A94">
        <w:t>°</w:t>
      </w:r>
      <w:r>
        <w:t>55-56</w:t>
      </w:r>
      <w:r w:rsidR="00A01A94">
        <w:t>, q40</w:t>
      </w:r>
      <w:r>
        <w:t>)</w:t>
      </w:r>
      <w:bookmarkEnd w:id="88"/>
      <w:bookmarkEnd w:id="89"/>
    </w:p>
    <w:bookmarkEnd w:id="90"/>
    <w:bookmarkEnd w:id="91"/>
    <w:p w14:paraId="5084941B" w14:textId="77777777" w:rsidR="002A55B5" w:rsidRDefault="002A55B5" w:rsidP="002A55B5"/>
    <w:p w14:paraId="24518256" w14:textId="77777777" w:rsidR="00FE5908" w:rsidRDefault="00EA35EE" w:rsidP="002A55B5">
      <w:bookmarkStart w:id="92" w:name="OLE_LINK61"/>
      <w:bookmarkStart w:id="93" w:name="OLE_LINK62"/>
      <w:r>
        <w:t xml:space="preserve">Une manière d’être juste envers ces personnes est sans doute d’éviter que la prise de conscience </w:t>
      </w:r>
      <w:r w:rsidR="001F5E1B">
        <w:t xml:space="preserve">de </w:t>
      </w:r>
      <w:r w:rsidR="00E91E5B">
        <w:t>ce désir ne s’accompagne de</w:t>
      </w:r>
      <w:r w:rsidR="002A26E8">
        <w:t xml:space="preserve"> la rupture de liens familiaux</w:t>
      </w:r>
      <w:r w:rsidR="001A5D73">
        <w:t xml:space="preserve">. </w:t>
      </w:r>
      <w:r w:rsidR="00546E07">
        <w:t>(</w:t>
      </w:r>
      <w:r w:rsidR="0076581A">
        <w:t xml:space="preserve">On peut </w:t>
      </w:r>
      <w:r w:rsidR="00546E07">
        <w:t xml:space="preserve">par exemple </w:t>
      </w:r>
      <w:r w:rsidR="001A5D73">
        <w:t xml:space="preserve">sensibiliser </w:t>
      </w:r>
      <w:r w:rsidR="002A26E8">
        <w:t xml:space="preserve">l’entourage </w:t>
      </w:r>
      <w:r w:rsidR="0076581A">
        <w:t xml:space="preserve">au fait que, comme tout désir, il ne procède pas d’un choix volontaire et qu’il ne faut </w:t>
      </w:r>
      <w:r w:rsidR="00A00737">
        <w:t xml:space="preserve">donc </w:t>
      </w:r>
      <w:r w:rsidR="0076581A">
        <w:t xml:space="preserve">pas avoir une lecture </w:t>
      </w:r>
      <w:r w:rsidR="00A00737">
        <w:t>exclusivement morale de la situati</w:t>
      </w:r>
      <w:r w:rsidR="00546E07">
        <w:t xml:space="preserve">on.) </w:t>
      </w:r>
    </w:p>
    <w:p w14:paraId="7084178C" w14:textId="76255412" w:rsidR="002A55B5" w:rsidRDefault="000040DB" w:rsidP="002A55B5">
      <w:r>
        <w:t>Rappelons également</w:t>
      </w:r>
      <w:r w:rsidR="0014361A">
        <w:t>, sans remettre en cause l’enseignement de l’Eglise,</w:t>
      </w:r>
      <w:r>
        <w:t xml:space="preserve"> qu’aucun péché n’excl</w:t>
      </w:r>
      <w:r w:rsidR="00FE5908">
        <w:t xml:space="preserve">ut de la communauté chrétienne ; une telle exclusion ne peut que conduire la personne à s’isoler et à trouver un réconfort dans une « culture gay » peu bénéfique à la personne. </w:t>
      </w:r>
    </w:p>
    <w:bookmarkEnd w:id="92"/>
    <w:bookmarkEnd w:id="93"/>
    <w:p w14:paraId="0C6ADF49" w14:textId="77777777" w:rsidR="00EA35EE" w:rsidRDefault="00EA35EE" w:rsidP="002A55B5"/>
    <w:p w14:paraId="16884D00" w14:textId="1B13405C" w:rsidR="002A55B5" w:rsidRDefault="002A55B5" w:rsidP="00053781">
      <w:pPr>
        <w:pStyle w:val="Titre2"/>
      </w:pPr>
      <w:bookmarkStart w:id="94" w:name="_Toc283914581"/>
      <w:bookmarkStart w:id="95" w:name="_Toc283914681"/>
      <w:bookmarkStart w:id="96" w:name="OLE_LINK63"/>
      <w:bookmarkStart w:id="97" w:name="OLE_LINK64"/>
      <w:r>
        <w:t>La transmission de la vie et le défi de la dénatalité (n</w:t>
      </w:r>
      <w:r w:rsidR="00612C62">
        <w:t>°</w:t>
      </w:r>
      <w:r>
        <w:t>57-59</w:t>
      </w:r>
      <w:r w:rsidR="00612C62">
        <w:t>, q41-44</w:t>
      </w:r>
      <w:r>
        <w:t>)</w:t>
      </w:r>
      <w:bookmarkEnd w:id="94"/>
      <w:bookmarkEnd w:id="95"/>
    </w:p>
    <w:bookmarkEnd w:id="96"/>
    <w:bookmarkEnd w:id="97"/>
    <w:p w14:paraId="05FEA549" w14:textId="77777777" w:rsidR="002A55B5" w:rsidRDefault="002A55B5" w:rsidP="002A55B5"/>
    <w:p w14:paraId="46BE5529" w14:textId="59A91AE1" w:rsidR="002A55B5" w:rsidRDefault="00F96AC3" w:rsidP="002A55B5">
      <w:bookmarkStart w:id="98" w:name="OLE_LINK65"/>
      <w:bookmarkStart w:id="99" w:name="OLE_LINK66"/>
      <w:r>
        <w:t xml:space="preserve">Hormis les associations </w:t>
      </w:r>
      <w:r w:rsidR="001A380C">
        <w:t>formant aux méthodes naturelles de régulation des naissances</w:t>
      </w:r>
      <w:r>
        <w:t xml:space="preserve"> </w:t>
      </w:r>
      <w:r w:rsidR="00BE0BCC">
        <w:t xml:space="preserve">ou </w:t>
      </w:r>
      <w:r w:rsidR="00EE6372">
        <w:t>via la</w:t>
      </w:r>
      <w:r w:rsidR="00BE0BCC">
        <w:t xml:space="preserve"> théologie du corps de Jean-Paul II, </w:t>
      </w:r>
      <w:r w:rsidR="00617917">
        <w:t xml:space="preserve">je n’ai jamais – en 30 ans de vie ecclésiale – </w:t>
      </w:r>
      <w:r w:rsidR="001A380C">
        <w:t>entendu</w:t>
      </w:r>
      <w:r w:rsidR="00617917">
        <w:t xml:space="preserve"> promouvoir</w:t>
      </w:r>
      <w:r w:rsidR="001A380C">
        <w:t xml:space="preserve"> les enseignements d’</w:t>
      </w:r>
      <w:proofErr w:type="spellStart"/>
      <w:r w:rsidR="001A380C">
        <w:t>Hu</w:t>
      </w:r>
      <w:r w:rsidR="00617917">
        <w:t>manae</w:t>
      </w:r>
      <w:proofErr w:type="spellEnd"/>
      <w:r w:rsidR="00617917">
        <w:t xml:space="preserve"> Vitae.</w:t>
      </w:r>
    </w:p>
    <w:p w14:paraId="70990058" w14:textId="77777777" w:rsidR="005E3A44" w:rsidRDefault="005E3A44" w:rsidP="002A55B5"/>
    <w:p w14:paraId="38AF28C1" w14:textId="1C4E4EEA" w:rsidR="005E3A44" w:rsidRDefault="005E3A44" w:rsidP="002A55B5">
      <w:r>
        <w:t xml:space="preserve">Résultat : </w:t>
      </w:r>
      <w:r w:rsidR="00452B91">
        <w:t xml:space="preserve">cet enseignement n’est porté que par la frange la plus traditionnelle de l’Eglise, souvent contaminée par une morale d’obligation où l’ « ouverture à la vie » est vue comme un impératif absolu plus que comme l’objet d’un jugement prudent des époux. </w:t>
      </w:r>
    </w:p>
    <w:p w14:paraId="5C8FDC9E" w14:textId="77777777" w:rsidR="0072603A" w:rsidRDefault="0072603A" w:rsidP="002A55B5"/>
    <w:p w14:paraId="7984727A" w14:textId="53686678" w:rsidR="00EF59BD" w:rsidRDefault="00EF59BD" w:rsidP="002A55B5">
      <w:r>
        <w:t xml:space="preserve">La question 42 soulève </w:t>
      </w:r>
      <w:r w:rsidR="00383600">
        <w:t xml:space="preserve">à juste titre </w:t>
      </w:r>
      <w:r w:rsidR="00363040">
        <w:t xml:space="preserve">la nécessité de ‘structures’ pour soutenir les parents dans leur tâche éducative. </w:t>
      </w:r>
      <w:r w:rsidR="00615663">
        <w:t xml:space="preserve">En France, la professionnalisation et le </w:t>
      </w:r>
      <w:r w:rsidR="00A105AC">
        <w:t xml:space="preserve">‘principe de laïcité’ </w:t>
      </w:r>
      <w:r w:rsidR="00615663">
        <w:t xml:space="preserve">des structures </w:t>
      </w:r>
      <w:r w:rsidR="009F3F02">
        <w:t>de garde rend difficile des propositions ecclésiales dans ce domaine.</w:t>
      </w:r>
      <w:r w:rsidR="00D60F4E">
        <w:t xml:space="preserve"> D’autres sauront sans doute identifier des exemples de réussites en la matière.</w:t>
      </w:r>
    </w:p>
    <w:p w14:paraId="2E52E06E" w14:textId="77777777" w:rsidR="002A55B5" w:rsidRDefault="002A55B5" w:rsidP="002A55B5"/>
    <w:p w14:paraId="3C78B87F" w14:textId="3CB74949" w:rsidR="002A55B5" w:rsidRDefault="008153B4" w:rsidP="002A55B5">
      <w:r>
        <w:t>La lutte contre la banalisation de l’avortement semble difficile en France</w:t>
      </w:r>
      <w:r w:rsidR="006C7451">
        <w:t>. Toutefois, le retournement qui est en train de s’opérer aux Etats-Unis</w:t>
      </w:r>
      <w:r w:rsidR="002E3D45">
        <w:t xml:space="preserve"> doit confirmer notre espérance ; il serait bon d’établir un échange entre CEF et USCCB sur l</w:t>
      </w:r>
      <w:r w:rsidR="0047019E">
        <w:t>a stratégie et l</w:t>
      </w:r>
      <w:r w:rsidR="002E3D45">
        <w:t>es moyens concrets d’action</w:t>
      </w:r>
      <w:r w:rsidR="009F4E08">
        <w:t xml:space="preserve"> qui permettent cette conversion progressive de l’opinion américaine</w:t>
      </w:r>
      <w:r w:rsidR="002E3D45">
        <w:t>.</w:t>
      </w:r>
    </w:p>
    <w:bookmarkEnd w:id="98"/>
    <w:bookmarkEnd w:id="99"/>
    <w:p w14:paraId="7E4AC67C" w14:textId="77777777" w:rsidR="002A55B5" w:rsidRDefault="002A55B5" w:rsidP="002A55B5"/>
    <w:p w14:paraId="15AD87E6" w14:textId="69F9D67E" w:rsidR="002A55B5" w:rsidRDefault="002A55B5" w:rsidP="00053781">
      <w:pPr>
        <w:pStyle w:val="Titre2"/>
      </w:pPr>
      <w:bookmarkStart w:id="100" w:name="_Toc283914582"/>
      <w:bookmarkStart w:id="101" w:name="_Toc283914682"/>
      <w:bookmarkStart w:id="102" w:name="OLE_LINK67"/>
      <w:bookmarkStart w:id="103" w:name="OLE_LINK68"/>
      <w:r>
        <w:t>Le défi de l’éducation et le rôle de la famille dans l’évangélisation (n</w:t>
      </w:r>
      <w:r w:rsidR="00275CBE">
        <w:t>°</w:t>
      </w:r>
      <w:r>
        <w:t>60-61</w:t>
      </w:r>
      <w:r w:rsidR="00275CBE">
        <w:t>, q45-46</w:t>
      </w:r>
      <w:r>
        <w:t>)</w:t>
      </w:r>
      <w:bookmarkEnd w:id="100"/>
      <w:bookmarkEnd w:id="101"/>
    </w:p>
    <w:bookmarkEnd w:id="102"/>
    <w:bookmarkEnd w:id="103"/>
    <w:p w14:paraId="3D4337FB" w14:textId="77777777" w:rsidR="002A55B5" w:rsidRDefault="002A55B5" w:rsidP="002A55B5"/>
    <w:p w14:paraId="794F90BB" w14:textId="3D899963" w:rsidR="00EE3DE7" w:rsidRDefault="00EE3DE7" w:rsidP="002A55B5">
      <w:bookmarkStart w:id="104" w:name="OLE_LINK69"/>
      <w:bookmarkStart w:id="105" w:name="OLE_LINK70"/>
      <w:r>
        <w:t xml:space="preserve">L’Eglise </w:t>
      </w:r>
      <w:r w:rsidR="004F4BCB">
        <w:t>qui est en</w:t>
      </w:r>
      <w:r w:rsidR="00863D92">
        <w:t xml:space="preserve"> France </w:t>
      </w:r>
      <w:r>
        <w:t xml:space="preserve">propose aujourd’hui </w:t>
      </w:r>
      <w:r w:rsidR="00863D92">
        <w:t xml:space="preserve">aux couples </w:t>
      </w:r>
      <w:r>
        <w:t xml:space="preserve">de nombreux </w:t>
      </w:r>
      <w:r w:rsidR="00863D92">
        <w:t>lieux pour échanger, se former et partager leur expérience.</w:t>
      </w:r>
    </w:p>
    <w:p w14:paraId="7C7050AA" w14:textId="77777777" w:rsidR="00EE3DE7" w:rsidRDefault="00EE3DE7" w:rsidP="002A55B5"/>
    <w:p w14:paraId="76638453" w14:textId="77777777" w:rsidR="001565D2" w:rsidRDefault="00427D3B" w:rsidP="002A55B5">
      <w:r>
        <w:t xml:space="preserve">Nous, jeunes générations, avons fait l’expérience que la famille est le premier lieu de témoignage favorisant la transmission de la foi chrétienne, ayant grandi à une époque où la catéchèse était, au bas mot, défaillante. </w:t>
      </w:r>
      <w:r w:rsidR="000C71CC">
        <w:t>L</w:t>
      </w:r>
      <w:r w:rsidR="000F1758">
        <w:t xml:space="preserve">a persévérance de nos parents, et leur fidélité à une vie paroissiale parfois peu porteuse, </w:t>
      </w:r>
      <w:r w:rsidR="005B4994">
        <w:t xml:space="preserve">fut le premier témoignage de leur foi. </w:t>
      </w:r>
    </w:p>
    <w:p w14:paraId="22A00808" w14:textId="77777777" w:rsidR="001565D2" w:rsidRDefault="001565D2" w:rsidP="002A55B5"/>
    <w:p w14:paraId="56B22FCF" w14:textId="4FDF947C" w:rsidR="0081470C" w:rsidRDefault="001A1AF1" w:rsidP="00274C7E">
      <w:r>
        <w:t>Que le Seigneur, par le sacrement de mariage, continue de soutenir les familles dans la foi et la charité.</w:t>
      </w:r>
      <w:bookmarkEnd w:id="104"/>
      <w:bookmarkEnd w:id="105"/>
    </w:p>
    <w:p w14:paraId="4C156488" w14:textId="77777777" w:rsidR="001F05A5" w:rsidRDefault="001F05A5" w:rsidP="00274C7E"/>
    <w:p w14:paraId="6BBEA13A" w14:textId="24228977" w:rsidR="001F05A5" w:rsidRDefault="00411645" w:rsidP="001F05A5">
      <w:pPr>
        <w:jc w:val="right"/>
        <w:rPr>
          <w:b/>
        </w:rPr>
      </w:pPr>
      <w:r w:rsidRPr="003E5395">
        <w:rPr>
          <w:b/>
        </w:rPr>
        <w:tab/>
      </w:r>
      <w:r w:rsidRPr="003E5395">
        <w:rPr>
          <w:b/>
        </w:rPr>
        <w:tab/>
      </w:r>
      <w:r w:rsidRPr="003E5395">
        <w:rPr>
          <w:b/>
        </w:rPr>
        <w:tab/>
      </w:r>
      <w:r w:rsidRPr="003E5395">
        <w:rPr>
          <w:b/>
        </w:rPr>
        <w:tab/>
      </w:r>
      <w:r w:rsidRPr="003E5395">
        <w:rPr>
          <w:b/>
        </w:rPr>
        <w:tab/>
      </w:r>
      <w:r w:rsidRPr="003E5395">
        <w:rPr>
          <w:b/>
        </w:rPr>
        <w:tab/>
      </w:r>
      <w:r w:rsidRPr="003E5395">
        <w:rPr>
          <w:b/>
        </w:rPr>
        <w:tab/>
      </w:r>
      <w:proofErr w:type="spellStart"/>
      <w:r w:rsidR="00E43A52">
        <w:rPr>
          <w:b/>
        </w:rPr>
        <w:t>Incarnare</w:t>
      </w:r>
      <w:proofErr w:type="spellEnd"/>
      <w:r w:rsidR="003E5395" w:rsidRPr="003E5395">
        <w:rPr>
          <w:b/>
        </w:rPr>
        <w:t xml:space="preserve"> </w:t>
      </w:r>
    </w:p>
    <w:p w14:paraId="47FC91C0" w14:textId="2CEA8739" w:rsidR="00411645" w:rsidRPr="00411645" w:rsidRDefault="00411645" w:rsidP="001F05A5">
      <w:pPr>
        <w:jc w:val="right"/>
      </w:pPr>
      <w:r>
        <w:t xml:space="preserve">Auteur du blog </w:t>
      </w:r>
      <w:hyperlink r:id="rId20" w:history="1">
        <w:r w:rsidRPr="00411645">
          <w:rPr>
            <w:rStyle w:val="Lienhypertexte"/>
          </w:rPr>
          <w:t>theologieducorps.fr</w:t>
        </w:r>
      </w:hyperlink>
    </w:p>
    <w:sectPr w:rsidR="00411645" w:rsidRPr="00411645" w:rsidSect="000775B3">
      <w:footerReference w:type="default" r:id="rId21"/>
      <w:pgSz w:w="11900" w:h="16840"/>
      <w:pgMar w:top="851" w:right="1417" w:bottom="1417" w:left="1417" w:header="708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9DE13" w14:textId="77777777" w:rsidR="001C5E99" w:rsidRDefault="001C5E99" w:rsidP="0087259D">
      <w:r>
        <w:separator/>
      </w:r>
    </w:p>
  </w:endnote>
  <w:endnote w:type="continuationSeparator" w:id="0">
    <w:p w14:paraId="5A44DC4A" w14:textId="77777777" w:rsidR="001C5E99" w:rsidRDefault="001C5E99" w:rsidP="0087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EB83F" w14:textId="2262F9AC" w:rsidR="001C5E99" w:rsidRPr="0087259D" w:rsidRDefault="001C5E99">
    <w:pPr>
      <w:pStyle w:val="Pieddepage"/>
      <w:rPr>
        <w:sz w:val="20"/>
      </w:rPr>
    </w:pPr>
    <w:r w:rsidRPr="0087259D">
      <w:rPr>
        <w:sz w:val="20"/>
      </w:rPr>
      <w:t xml:space="preserve">Réflexion en vue du synode 2015 - </w:t>
    </w:r>
    <w:hyperlink r:id="rId1" w:history="1">
      <w:proofErr w:type="spellStart"/>
      <w:r w:rsidR="00E43A52" w:rsidRPr="005720C9">
        <w:rPr>
          <w:rStyle w:val="Lienhypertexte"/>
          <w:sz w:val="20"/>
        </w:rPr>
        <w:t>Incarnare</w:t>
      </w:r>
      <w:proofErr w:type="spellEnd"/>
    </w:hyperlink>
    <w:r w:rsidRPr="0087259D">
      <w:rPr>
        <w:sz w:val="20"/>
      </w:rPr>
      <w:t xml:space="preserve"> –</w:t>
    </w:r>
    <w:r>
      <w:rPr>
        <w:sz w:val="20"/>
      </w:rPr>
      <w:t xml:space="preserve"> </w:t>
    </w:r>
    <w:hyperlink r:id="rId2" w:history="1">
      <w:r w:rsidRPr="008D6B33">
        <w:rPr>
          <w:rStyle w:val="Lienhypertexte"/>
          <w:sz w:val="20"/>
        </w:rPr>
        <w:t>http://www.theologieducorps.fr</w:t>
      </w:r>
    </w:hyperlink>
    <w:r>
      <w:rPr>
        <w:sz w:val="20"/>
      </w:rPr>
      <w:t xml:space="preserve"> - 20 janvier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1BEE1" w14:textId="77777777" w:rsidR="001C5E99" w:rsidRDefault="001C5E99" w:rsidP="0087259D">
      <w:r>
        <w:separator/>
      </w:r>
    </w:p>
  </w:footnote>
  <w:footnote w:type="continuationSeparator" w:id="0">
    <w:p w14:paraId="4BA2DBE8" w14:textId="77777777" w:rsidR="001C5E99" w:rsidRDefault="001C5E99" w:rsidP="0087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C86"/>
    <w:multiLevelType w:val="hybridMultilevel"/>
    <w:tmpl w:val="0BAC2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A6239"/>
    <w:multiLevelType w:val="hybridMultilevel"/>
    <w:tmpl w:val="FEB2A50E"/>
    <w:lvl w:ilvl="0" w:tplc="5260866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harKNIlq3TW00iiz2JqAjnMEXw8=" w:salt="0Bqz/+ECQWJMcp71L1qRE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B"/>
    <w:rsid w:val="000040DB"/>
    <w:rsid w:val="000063A1"/>
    <w:rsid w:val="00010300"/>
    <w:rsid w:val="00010A7A"/>
    <w:rsid w:val="00014BCB"/>
    <w:rsid w:val="00017972"/>
    <w:rsid w:val="00020948"/>
    <w:rsid w:val="00037A86"/>
    <w:rsid w:val="00037DB3"/>
    <w:rsid w:val="000402B1"/>
    <w:rsid w:val="00043FE9"/>
    <w:rsid w:val="000444C2"/>
    <w:rsid w:val="000465F5"/>
    <w:rsid w:val="000473E3"/>
    <w:rsid w:val="00050124"/>
    <w:rsid w:val="00053781"/>
    <w:rsid w:val="0006157E"/>
    <w:rsid w:val="00063276"/>
    <w:rsid w:val="00063C1D"/>
    <w:rsid w:val="00063E75"/>
    <w:rsid w:val="000653D1"/>
    <w:rsid w:val="00066843"/>
    <w:rsid w:val="00072497"/>
    <w:rsid w:val="00073B10"/>
    <w:rsid w:val="00075843"/>
    <w:rsid w:val="000775B3"/>
    <w:rsid w:val="0008080B"/>
    <w:rsid w:val="00082025"/>
    <w:rsid w:val="000867B0"/>
    <w:rsid w:val="00086F40"/>
    <w:rsid w:val="00087F41"/>
    <w:rsid w:val="00090833"/>
    <w:rsid w:val="000909A0"/>
    <w:rsid w:val="00093E59"/>
    <w:rsid w:val="00093F01"/>
    <w:rsid w:val="00094AEA"/>
    <w:rsid w:val="00095142"/>
    <w:rsid w:val="000960F7"/>
    <w:rsid w:val="000976AA"/>
    <w:rsid w:val="00097BAE"/>
    <w:rsid w:val="000A08E2"/>
    <w:rsid w:val="000A18EE"/>
    <w:rsid w:val="000B080A"/>
    <w:rsid w:val="000B2CC4"/>
    <w:rsid w:val="000B44F5"/>
    <w:rsid w:val="000B4F22"/>
    <w:rsid w:val="000B523A"/>
    <w:rsid w:val="000B600D"/>
    <w:rsid w:val="000B675E"/>
    <w:rsid w:val="000B6820"/>
    <w:rsid w:val="000B7F41"/>
    <w:rsid w:val="000C20AC"/>
    <w:rsid w:val="000C4420"/>
    <w:rsid w:val="000C6789"/>
    <w:rsid w:val="000C698E"/>
    <w:rsid w:val="000C71CC"/>
    <w:rsid w:val="000C7E3D"/>
    <w:rsid w:val="000D234A"/>
    <w:rsid w:val="000D3FE3"/>
    <w:rsid w:val="000D4A36"/>
    <w:rsid w:val="000D5BA1"/>
    <w:rsid w:val="000E1EA1"/>
    <w:rsid w:val="000E432B"/>
    <w:rsid w:val="000E606B"/>
    <w:rsid w:val="000E68AE"/>
    <w:rsid w:val="000E7176"/>
    <w:rsid w:val="000F1001"/>
    <w:rsid w:val="000F1758"/>
    <w:rsid w:val="000F1CDC"/>
    <w:rsid w:val="000F2A09"/>
    <w:rsid w:val="000F3AEC"/>
    <w:rsid w:val="000F5BEC"/>
    <w:rsid w:val="0010047A"/>
    <w:rsid w:val="00101AB2"/>
    <w:rsid w:val="00102069"/>
    <w:rsid w:val="00104E36"/>
    <w:rsid w:val="001050A9"/>
    <w:rsid w:val="00105AF9"/>
    <w:rsid w:val="00107B56"/>
    <w:rsid w:val="0011093C"/>
    <w:rsid w:val="00113751"/>
    <w:rsid w:val="001169D4"/>
    <w:rsid w:val="001174C3"/>
    <w:rsid w:val="00122F3B"/>
    <w:rsid w:val="0013082C"/>
    <w:rsid w:val="00142C9F"/>
    <w:rsid w:val="001431AB"/>
    <w:rsid w:val="0014361A"/>
    <w:rsid w:val="00143ED4"/>
    <w:rsid w:val="0014699C"/>
    <w:rsid w:val="0014796F"/>
    <w:rsid w:val="001509AD"/>
    <w:rsid w:val="001535FC"/>
    <w:rsid w:val="001565D2"/>
    <w:rsid w:val="00164576"/>
    <w:rsid w:val="00164B58"/>
    <w:rsid w:val="00165922"/>
    <w:rsid w:val="00166022"/>
    <w:rsid w:val="00167220"/>
    <w:rsid w:val="001707D4"/>
    <w:rsid w:val="00170E28"/>
    <w:rsid w:val="0017176C"/>
    <w:rsid w:val="00172B68"/>
    <w:rsid w:val="0017717B"/>
    <w:rsid w:val="00180CD6"/>
    <w:rsid w:val="001810F5"/>
    <w:rsid w:val="00181202"/>
    <w:rsid w:val="00181A38"/>
    <w:rsid w:val="00182A48"/>
    <w:rsid w:val="00182B5D"/>
    <w:rsid w:val="00182FA9"/>
    <w:rsid w:val="00184F0E"/>
    <w:rsid w:val="00187747"/>
    <w:rsid w:val="001916E1"/>
    <w:rsid w:val="001A1AF1"/>
    <w:rsid w:val="001A380C"/>
    <w:rsid w:val="001A5C71"/>
    <w:rsid w:val="001A5D73"/>
    <w:rsid w:val="001B67CA"/>
    <w:rsid w:val="001B7628"/>
    <w:rsid w:val="001C1E7C"/>
    <w:rsid w:val="001C4690"/>
    <w:rsid w:val="001C4FBA"/>
    <w:rsid w:val="001C5840"/>
    <w:rsid w:val="001C5E99"/>
    <w:rsid w:val="001D4014"/>
    <w:rsid w:val="001D6AEC"/>
    <w:rsid w:val="001E0EEF"/>
    <w:rsid w:val="001E6DD1"/>
    <w:rsid w:val="001E7B27"/>
    <w:rsid w:val="001F05A5"/>
    <w:rsid w:val="001F2348"/>
    <w:rsid w:val="001F469A"/>
    <w:rsid w:val="001F5E1B"/>
    <w:rsid w:val="001F6734"/>
    <w:rsid w:val="00206A67"/>
    <w:rsid w:val="00207581"/>
    <w:rsid w:val="002147C9"/>
    <w:rsid w:val="00215B03"/>
    <w:rsid w:val="00217A79"/>
    <w:rsid w:val="0022472F"/>
    <w:rsid w:val="00230E5E"/>
    <w:rsid w:val="00232FF4"/>
    <w:rsid w:val="00235279"/>
    <w:rsid w:val="0023693A"/>
    <w:rsid w:val="00243EF8"/>
    <w:rsid w:val="002479F1"/>
    <w:rsid w:val="00255684"/>
    <w:rsid w:val="00260351"/>
    <w:rsid w:val="0026682F"/>
    <w:rsid w:val="00270CBF"/>
    <w:rsid w:val="002728DB"/>
    <w:rsid w:val="00274C7E"/>
    <w:rsid w:val="00275523"/>
    <w:rsid w:val="00275C94"/>
    <w:rsid w:val="00275CBE"/>
    <w:rsid w:val="00283E46"/>
    <w:rsid w:val="0028649A"/>
    <w:rsid w:val="00291698"/>
    <w:rsid w:val="00292B80"/>
    <w:rsid w:val="002A25DB"/>
    <w:rsid w:val="002A26E8"/>
    <w:rsid w:val="002A485F"/>
    <w:rsid w:val="002A55B5"/>
    <w:rsid w:val="002B1047"/>
    <w:rsid w:val="002B7043"/>
    <w:rsid w:val="002B7E49"/>
    <w:rsid w:val="002D01A2"/>
    <w:rsid w:val="002D2253"/>
    <w:rsid w:val="002D2A88"/>
    <w:rsid w:val="002E0ED3"/>
    <w:rsid w:val="002E2F48"/>
    <w:rsid w:val="002E3D45"/>
    <w:rsid w:val="002E52C4"/>
    <w:rsid w:val="002F1EE7"/>
    <w:rsid w:val="002F64B7"/>
    <w:rsid w:val="002F67EF"/>
    <w:rsid w:val="002F6970"/>
    <w:rsid w:val="002F7B89"/>
    <w:rsid w:val="003028B4"/>
    <w:rsid w:val="00302AD7"/>
    <w:rsid w:val="0031154F"/>
    <w:rsid w:val="00320CBD"/>
    <w:rsid w:val="0032625A"/>
    <w:rsid w:val="00330590"/>
    <w:rsid w:val="00332814"/>
    <w:rsid w:val="00333B77"/>
    <w:rsid w:val="003509A6"/>
    <w:rsid w:val="0035591C"/>
    <w:rsid w:val="00362C96"/>
    <w:rsid w:val="00363040"/>
    <w:rsid w:val="00363570"/>
    <w:rsid w:val="003638A3"/>
    <w:rsid w:val="0036450A"/>
    <w:rsid w:val="0036452B"/>
    <w:rsid w:val="00370D7A"/>
    <w:rsid w:val="003728E8"/>
    <w:rsid w:val="00374868"/>
    <w:rsid w:val="00376574"/>
    <w:rsid w:val="00383600"/>
    <w:rsid w:val="0038550A"/>
    <w:rsid w:val="003935BF"/>
    <w:rsid w:val="00397683"/>
    <w:rsid w:val="003A1EC8"/>
    <w:rsid w:val="003A716B"/>
    <w:rsid w:val="003B0264"/>
    <w:rsid w:val="003B4827"/>
    <w:rsid w:val="003B538A"/>
    <w:rsid w:val="003C12FE"/>
    <w:rsid w:val="003C380F"/>
    <w:rsid w:val="003C41E9"/>
    <w:rsid w:val="003C5DDD"/>
    <w:rsid w:val="003D20D2"/>
    <w:rsid w:val="003D7DE8"/>
    <w:rsid w:val="003E2D70"/>
    <w:rsid w:val="003E51F8"/>
    <w:rsid w:val="003E5395"/>
    <w:rsid w:val="003E5A3D"/>
    <w:rsid w:val="003E5E75"/>
    <w:rsid w:val="003E704A"/>
    <w:rsid w:val="003F162D"/>
    <w:rsid w:val="003F3206"/>
    <w:rsid w:val="003F3ABF"/>
    <w:rsid w:val="003F3BEC"/>
    <w:rsid w:val="003F716A"/>
    <w:rsid w:val="00402BAC"/>
    <w:rsid w:val="004068AA"/>
    <w:rsid w:val="004072D7"/>
    <w:rsid w:val="00411645"/>
    <w:rsid w:val="00416DD4"/>
    <w:rsid w:val="00422C14"/>
    <w:rsid w:val="00427D3B"/>
    <w:rsid w:val="00431285"/>
    <w:rsid w:val="00434C58"/>
    <w:rsid w:val="004359A2"/>
    <w:rsid w:val="004448FA"/>
    <w:rsid w:val="00450FAC"/>
    <w:rsid w:val="004516BC"/>
    <w:rsid w:val="00452B91"/>
    <w:rsid w:val="00457122"/>
    <w:rsid w:val="00461901"/>
    <w:rsid w:val="0046598F"/>
    <w:rsid w:val="0047019E"/>
    <w:rsid w:val="00473AC6"/>
    <w:rsid w:val="004749E8"/>
    <w:rsid w:val="00476699"/>
    <w:rsid w:val="00477E83"/>
    <w:rsid w:val="00485281"/>
    <w:rsid w:val="0049525C"/>
    <w:rsid w:val="00497E63"/>
    <w:rsid w:val="004A28D8"/>
    <w:rsid w:val="004A3C8E"/>
    <w:rsid w:val="004A6959"/>
    <w:rsid w:val="004A7371"/>
    <w:rsid w:val="004B2921"/>
    <w:rsid w:val="004B34B2"/>
    <w:rsid w:val="004B6A0E"/>
    <w:rsid w:val="004C07DD"/>
    <w:rsid w:val="004C0ADB"/>
    <w:rsid w:val="004C31DA"/>
    <w:rsid w:val="004C47DA"/>
    <w:rsid w:val="004C7DE7"/>
    <w:rsid w:val="004C7F87"/>
    <w:rsid w:val="004D3C9C"/>
    <w:rsid w:val="004D4BFE"/>
    <w:rsid w:val="004D53C9"/>
    <w:rsid w:val="004E3FA9"/>
    <w:rsid w:val="004F4BCB"/>
    <w:rsid w:val="004F7127"/>
    <w:rsid w:val="005059E5"/>
    <w:rsid w:val="005076EA"/>
    <w:rsid w:val="0051677D"/>
    <w:rsid w:val="00520E8F"/>
    <w:rsid w:val="005211F8"/>
    <w:rsid w:val="00522AEC"/>
    <w:rsid w:val="00522BBF"/>
    <w:rsid w:val="00524489"/>
    <w:rsid w:val="00524C6F"/>
    <w:rsid w:val="00530076"/>
    <w:rsid w:val="005331F6"/>
    <w:rsid w:val="0053696C"/>
    <w:rsid w:val="00543E86"/>
    <w:rsid w:val="00546E07"/>
    <w:rsid w:val="00547924"/>
    <w:rsid w:val="005508A0"/>
    <w:rsid w:val="00553F5F"/>
    <w:rsid w:val="005654A9"/>
    <w:rsid w:val="0056583F"/>
    <w:rsid w:val="005665A1"/>
    <w:rsid w:val="00567188"/>
    <w:rsid w:val="00567B29"/>
    <w:rsid w:val="005720C9"/>
    <w:rsid w:val="00572DA5"/>
    <w:rsid w:val="00573233"/>
    <w:rsid w:val="00573DD3"/>
    <w:rsid w:val="00574E18"/>
    <w:rsid w:val="005806EC"/>
    <w:rsid w:val="0058219B"/>
    <w:rsid w:val="005849FE"/>
    <w:rsid w:val="00590F63"/>
    <w:rsid w:val="00594313"/>
    <w:rsid w:val="005A1C23"/>
    <w:rsid w:val="005A2B75"/>
    <w:rsid w:val="005A5BED"/>
    <w:rsid w:val="005A67F5"/>
    <w:rsid w:val="005A7179"/>
    <w:rsid w:val="005B140C"/>
    <w:rsid w:val="005B2FA1"/>
    <w:rsid w:val="005B4994"/>
    <w:rsid w:val="005C2381"/>
    <w:rsid w:val="005C31FA"/>
    <w:rsid w:val="005C7942"/>
    <w:rsid w:val="005E3A44"/>
    <w:rsid w:val="005E56C3"/>
    <w:rsid w:val="005E59BB"/>
    <w:rsid w:val="005F09FB"/>
    <w:rsid w:val="005F31B1"/>
    <w:rsid w:val="005F4E20"/>
    <w:rsid w:val="00601920"/>
    <w:rsid w:val="00602D25"/>
    <w:rsid w:val="00610D98"/>
    <w:rsid w:val="0061198B"/>
    <w:rsid w:val="00612C62"/>
    <w:rsid w:val="00613126"/>
    <w:rsid w:val="00613FE5"/>
    <w:rsid w:val="00614456"/>
    <w:rsid w:val="00615663"/>
    <w:rsid w:val="00617917"/>
    <w:rsid w:val="006232CB"/>
    <w:rsid w:val="00623AB0"/>
    <w:rsid w:val="00625D3F"/>
    <w:rsid w:val="00627D10"/>
    <w:rsid w:val="00630260"/>
    <w:rsid w:val="00637AA4"/>
    <w:rsid w:val="00641797"/>
    <w:rsid w:val="00657E89"/>
    <w:rsid w:val="00660610"/>
    <w:rsid w:val="00662474"/>
    <w:rsid w:val="0067355E"/>
    <w:rsid w:val="00681305"/>
    <w:rsid w:val="0068182C"/>
    <w:rsid w:val="006832AC"/>
    <w:rsid w:val="00683402"/>
    <w:rsid w:val="00684600"/>
    <w:rsid w:val="00686F37"/>
    <w:rsid w:val="006876A8"/>
    <w:rsid w:val="00691B03"/>
    <w:rsid w:val="00697AFB"/>
    <w:rsid w:val="006B0183"/>
    <w:rsid w:val="006B1041"/>
    <w:rsid w:val="006B2F2D"/>
    <w:rsid w:val="006B468E"/>
    <w:rsid w:val="006C3A7D"/>
    <w:rsid w:val="006C3C03"/>
    <w:rsid w:val="006C7451"/>
    <w:rsid w:val="006D439C"/>
    <w:rsid w:val="006D5A7B"/>
    <w:rsid w:val="006D6934"/>
    <w:rsid w:val="006E6918"/>
    <w:rsid w:val="006F6F21"/>
    <w:rsid w:val="006F743F"/>
    <w:rsid w:val="00703EE2"/>
    <w:rsid w:val="00706B7B"/>
    <w:rsid w:val="00707E3B"/>
    <w:rsid w:val="007128D8"/>
    <w:rsid w:val="00713B8D"/>
    <w:rsid w:val="00714B06"/>
    <w:rsid w:val="00717AAB"/>
    <w:rsid w:val="0072589A"/>
    <w:rsid w:val="0072603A"/>
    <w:rsid w:val="007324A7"/>
    <w:rsid w:val="00733C8E"/>
    <w:rsid w:val="007352FB"/>
    <w:rsid w:val="0074006F"/>
    <w:rsid w:val="00743DFE"/>
    <w:rsid w:val="00751269"/>
    <w:rsid w:val="00754E14"/>
    <w:rsid w:val="007551AB"/>
    <w:rsid w:val="00760DD2"/>
    <w:rsid w:val="007627B8"/>
    <w:rsid w:val="00762E74"/>
    <w:rsid w:val="00764186"/>
    <w:rsid w:val="007644AD"/>
    <w:rsid w:val="0076581A"/>
    <w:rsid w:val="00766AE9"/>
    <w:rsid w:val="00770234"/>
    <w:rsid w:val="00771277"/>
    <w:rsid w:val="0077572F"/>
    <w:rsid w:val="00777459"/>
    <w:rsid w:val="007831A2"/>
    <w:rsid w:val="007857AC"/>
    <w:rsid w:val="00787D48"/>
    <w:rsid w:val="00791F77"/>
    <w:rsid w:val="007926B9"/>
    <w:rsid w:val="007935CA"/>
    <w:rsid w:val="00794A2F"/>
    <w:rsid w:val="00796967"/>
    <w:rsid w:val="007A17B7"/>
    <w:rsid w:val="007A3081"/>
    <w:rsid w:val="007B0125"/>
    <w:rsid w:val="007B0E1D"/>
    <w:rsid w:val="007B2B1E"/>
    <w:rsid w:val="007B2B96"/>
    <w:rsid w:val="007B4B51"/>
    <w:rsid w:val="007C11D6"/>
    <w:rsid w:val="007C58A4"/>
    <w:rsid w:val="007D2879"/>
    <w:rsid w:val="007E5AA6"/>
    <w:rsid w:val="007F65FF"/>
    <w:rsid w:val="007F7010"/>
    <w:rsid w:val="0080656E"/>
    <w:rsid w:val="00811249"/>
    <w:rsid w:val="008128D5"/>
    <w:rsid w:val="0081470C"/>
    <w:rsid w:val="008153B4"/>
    <w:rsid w:val="00817347"/>
    <w:rsid w:val="00820C1E"/>
    <w:rsid w:val="00827444"/>
    <w:rsid w:val="00827A4E"/>
    <w:rsid w:val="00830373"/>
    <w:rsid w:val="008327D5"/>
    <w:rsid w:val="00836D63"/>
    <w:rsid w:val="00837687"/>
    <w:rsid w:val="00837705"/>
    <w:rsid w:val="008430B3"/>
    <w:rsid w:val="00845355"/>
    <w:rsid w:val="00850533"/>
    <w:rsid w:val="00852E70"/>
    <w:rsid w:val="0086099B"/>
    <w:rsid w:val="00862583"/>
    <w:rsid w:val="00862717"/>
    <w:rsid w:val="00863D92"/>
    <w:rsid w:val="00864F61"/>
    <w:rsid w:val="00866F78"/>
    <w:rsid w:val="00870709"/>
    <w:rsid w:val="0087197F"/>
    <w:rsid w:val="0087259D"/>
    <w:rsid w:val="00877D92"/>
    <w:rsid w:val="00883637"/>
    <w:rsid w:val="00883CF9"/>
    <w:rsid w:val="00891528"/>
    <w:rsid w:val="00896124"/>
    <w:rsid w:val="00896E6D"/>
    <w:rsid w:val="008A0349"/>
    <w:rsid w:val="008A47D3"/>
    <w:rsid w:val="008B3C81"/>
    <w:rsid w:val="008C09B7"/>
    <w:rsid w:val="008C5420"/>
    <w:rsid w:val="008D182C"/>
    <w:rsid w:val="008D1C61"/>
    <w:rsid w:val="008D45B4"/>
    <w:rsid w:val="008D65C8"/>
    <w:rsid w:val="008D7D9D"/>
    <w:rsid w:val="008E6066"/>
    <w:rsid w:val="008F018F"/>
    <w:rsid w:val="008F074F"/>
    <w:rsid w:val="008F204D"/>
    <w:rsid w:val="0091208D"/>
    <w:rsid w:val="0092735F"/>
    <w:rsid w:val="00930528"/>
    <w:rsid w:val="00932EBB"/>
    <w:rsid w:val="00933048"/>
    <w:rsid w:val="0093305C"/>
    <w:rsid w:val="00933D05"/>
    <w:rsid w:val="0093596C"/>
    <w:rsid w:val="009363F4"/>
    <w:rsid w:val="009368DA"/>
    <w:rsid w:val="00945CFC"/>
    <w:rsid w:val="0094684A"/>
    <w:rsid w:val="00960C1B"/>
    <w:rsid w:val="00963BF7"/>
    <w:rsid w:val="009729D0"/>
    <w:rsid w:val="0097393B"/>
    <w:rsid w:val="00981A23"/>
    <w:rsid w:val="00983AF5"/>
    <w:rsid w:val="00983EE2"/>
    <w:rsid w:val="00986E3B"/>
    <w:rsid w:val="009931EA"/>
    <w:rsid w:val="00994AB0"/>
    <w:rsid w:val="00995342"/>
    <w:rsid w:val="009B1E7A"/>
    <w:rsid w:val="009B36B1"/>
    <w:rsid w:val="009B4FAA"/>
    <w:rsid w:val="009E786A"/>
    <w:rsid w:val="009F150E"/>
    <w:rsid w:val="009F2694"/>
    <w:rsid w:val="009F3F02"/>
    <w:rsid w:val="009F49B1"/>
    <w:rsid w:val="009F4E08"/>
    <w:rsid w:val="009F5728"/>
    <w:rsid w:val="009F5900"/>
    <w:rsid w:val="009F6E49"/>
    <w:rsid w:val="009F701C"/>
    <w:rsid w:val="00A00737"/>
    <w:rsid w:val="00A01A94"/>
    <w:rsid w:val="00A105AC"/>
    <w:rsid w:val="00A11C15"/>
    <w:rsid w:val="00A14283"/>
    <w:rsid w:val="00A16476"/>
    <w:rsid w:val="00A21163"/>
    <w:rsid w:val="00A22B8E"/>
    <w:rsid w:val="00A22BCD"/>
    <w:rsid w:val="00A27943"/>
    <w:rsid w:val="00A27B42"/>
    <w:rsid w:val="00A3212C"/>
    <w:rsid w:val="00A374FA"/>
    <w:rsid w:val="00A431D3"/>
    <w:rsid w:val="00A5546A"/>
    <w:rsid w:val="00A65C53"/>
    <w:rsid w:val="00A66DE4"/>
    <w:rsid w:val="00A71DAE"/>
    <w:rsid w:val="00A7588A"/>
    <w:rsid w:val="00A92368"/>
    <w:rsid w:val="00AA035E"/>
    <w:rsid w:val="00AA18EC"/>
    <w:rsid w:val="00AA1F36"/>
    <w:rsid w:val="00AA3AD5"/>
    <w:rsid w:val="00AA4746"/>
    <w:rsid w:val="00AB0770"/>
    <w:rsid w:val="00AB4C06"/>
    <w:rsid w:val="00AC0918"/>
    <w:rsid w:val="00AC2F3E"/>
    <w:rsid w:val="00AD2C6D"/>
    <w:rsid w:val="00AD4775"/>
    <w:rsid w:val="00AE0DF1"/>
    <w:rsid w:val="00AE4B6C"/>
    <w:rsid w:val="00AF2C84"/>
    <w:rsid w:val="00AF4E4D"/>
    <w:rsid w:val="00B001EF"/>
    <w:rsid w:val="00B001FA"/>
    <w:rsid w:val="00B17147"/>
    <w:rsid w:val="00B17F43"/>
    <w:rsid w:val="00B22142"/>
    <w:rsid w:val="00B2260D"/>
    <w:rsid w:val="00B31CB3"/>
    <w:rsid w:val="00B320CB"/>
    <w:rsid w:val="00B347D3"/>
    <w:rsid w:val="00B4114D"/>
    <w:rsid w:val="00B43871"/>
    <w:rsid w:val="00B45AF0"/>
    <w:rsid w:val="00B47253"/>
    <w:rsid w:val="00B55274"/>
    <w:rsid w:val="00B61B66"/>
    <w:rsid w:val="00B61E39"/>
    <w:rsid w:val="00B64489"/>
    <w:rsid w:val="00B64704"/>
    <w:rsid w:val="00B65340"/>
    <w:rsid w:val="00B66FF7"/>
    <w:rsid w:val="00B762D4"/>
    <w:rsid w:val="00B76AB6"/>
    <w:rsid w:val="00B76D48"/>
    <w:rsid w:val="00B80ECB"/>
    <w:rsid w:val="00B81091"/>
    <w:rsid w:val="00B81186"/>
    <w:rsid w:val="00B8389C"/>
    <w:rsid w:val="00B86709"/>
    <w:rsid w:val="00B937AB"/>
    <w:rsid w:val="00B93E3C"/>
    <w:rsid w:val="00B941FA"/>
    <w:rsid w:val="00BA46DC"/>
    <w:rsid w:val="00BA4D9F"/>
    <w:rsid w:val="00BB4C8E"/>
    <w:rsid w:val="00BC7EF8"/>
    <w:rsid w:val="00BE0BCC"/>
    <w:rsid w:val="00BE1F16"/>
    <w:rsid w:val="00BE4FCB"/>
    <w:rsid w:val="00BE5356"/>
    <w:rsid w:val="00BF09C9"/>
    <w:rsid w:val="00BF2FB7"/>
    <w:rsid w:val="00BF3CD4"/>
    <w:rsid w:val="00C01017"/>
    <w:rsid w:val="00C03F4E"/>
    <w:rsid w:val="00C100DB"/>
    <w:rsid w:val="00C145E4"/>
    <w:rsid w:val="00C16501"/>
    <w:rsid w:val="00C272A2"/>
    <w:rsid w:val="00C27545"/>
    <w:rsid w:val="00C32E9A"/>
    <w:rsid w:val="00C40097"/>
    <w:rsid w:val="00C41B23"/>
    <w:rsid w:val="00C46513"/>
    <w:rsid w:val="00C50B27"/>
    <w:rsid w:val="00C55AE7"/>
    <w:rsid w:val="00C6023E"/>
    <w:rsid w:val="00C62495"/>
    <w:rsid w:val="00C730E1"/>
    <w:rsid w:val="00C758A7"/>
    <w:rsid w:val="00C822BA"/>
    <w:rsid w:val="00C836CC"/>
    <w:rsid w:val="00C8474D"/>
    <w:rsid w:val="00C84989"/>
    <w:rsid w:val="00C900DD"/>
    <w:rsid w:val="00C90F13"/>
    <w:rsid w:val="00C9162D"/>
    <w:rsid w:val="00C91BC0"/>
    <w:rsid w:val="00C926B3"/>
    <w:rsid w:val="00CA2714"/>
    <w:rsid w:val="00CA33DD"/>
    <w:rsid w:val="00CA639F"/>
    <w:rsid w:val="00CB1160"/>
    <w:rsid w:val="00CB2E1B"/>
    <w:rsid w:val="00CB4C96"/>
    <w:rsid w:val="00CB4E44"/>
    <w:rsid w:val="00CC10EB"/>
    <w:rsid w:val="00CC2510"/>
    <w:rsid w:val="00CC2D68"/>
    <w:rsid w:val="00CC31AF"/>
    <w:rsid w:val="00CC6A85"/>
    <w:rsid w:val="00CC6AD2"/>
    <w:rsid w:val="00CD0672"/>
    <w:rsid w:val="00CD7CCE"/>
    <w:rsid w:val="00CE0207"/>
    <w:rsid w:val="00CE372C"/>
    <w:rsid w:val="00CE439A"/>
    <w:rsid w:val="00CE4D1D"/>
    <w:rsid w:val="00CE5A6D"/>
    <w:rsid w:val="00CE5E80"/>
    <w:rsid w:val="00CF002F"/>
    <w:rsid w:val="00CF0370"/>
    <w:rsid w:val="00CF2DF9"/>
    <w:rsid w:val="00CF3684"/>
    <w:rsid w:val="00CF68D9"/>
    <w:rsid w:val="00CF74D2"/>
    <w:rsid w:val="00D00081"/>
    <w:rsid w:val="00D009D7"/>
    <w:rsid w:val="00D03F5A"/>
    <w:rsid w:val="00D117C5"/>
    <w:rsid w:val="00D135E4"/>
    <w:rsid w:val="00D143A4"/>
    <w:rsid w:val="00D15A21"/>
    <w:rsid w:val="00D173F4"/>
    <w:rsid w:val="00D20F54"/>
    <w:rsid w:val="00D21D63"/>
    <w:rsid w:val="00D24C1B"/>
    <w:rsid w:val="00D25EA1"/>
    <w:rsid w:val="00D30299"/>
    <w:rsid w:val="00D429B9"/>
    <w:rsid w:val="00D431B5"/>
    <w:rsid w:val="00D46DC2"/>
    <w:rsid w:val="00D477A9"/>
    <w:rsid w:val="00D51F59"/>
    <w:rsid w:val="00D559E9"/>
    <w:rsid w:val="00D60F4E"/>
    <w:rsid w:val="00D66CAA"/>
    <w:rsid w:val="00D70966"/>
    <w:rsid w:val="00D76A02"/>
    <w:rsid w:val="00D77680"/>
    <w:rsid w:val="00D82669"/>
    <w:rsid w:val="00D906CB"/>
    <w:rsid w:val="00D91B4F"/>
    <w:rsid w:val="00D93102"/>
    <w:rsid w:val="00D9442A"/>
    <w:rsid w:val="00D96836"/>
    <w:rsid w:val="00DA35E0"/>
    <w:rsid w:val="00DA60C1"/>
    <w:rsid w:val="00DA7CF1"/>
    <w:rsid w:val="00DB0001"/>
    <w:rsid w:val="00DB00F0"/>
    <w:rsid w:val="00DB7A31"/>
    <w:rsid w:val="00DC099A"/>
    <w:rsid w:val="00DC2752"/>
    <w:rsid w:val="00DC2A48"/>
    <w:rsid w:val="00DC2F98"/>
    <w:rsid w:val="00DC5742"/>
    <w:rsid w:val="00DC575B"/>
    <w:rsid w:val="00DD1633"/>
    <w:rsid w:val="00DD3A52"/>
    <w:rsid w:val="00DD578F"/>
    <w:rsid w:val="00DE02E2"/>
    <w:rsid w:val="00DE3A45"/>
    <w:rsid w:val="00DE4D9F"/>
    <w:rsid w:val="00DE4DE4"/>
    <w:rsid w:val="00DE52FF"/>
    <w:rsid w:val="00DE6294"/>
    <w:rsid w:val="00E010BB"/>
    <w:rsid w:val="00E20B45"/>
    <w:rsid w:val="00E24684"/>
    <w:rsid w:val="00E25DC1"/>
    <w:rsid w:val="00E33ACF"/>
    <w:rsid w:val="00E348D5"/>
    <w:rsid w:val="00E3573B"/>
    <w:rsid w:val="00E41AA4"/>
    <w:rsid w:val="00E41C22"/>
    <w:rsid w:val="00E43A52"/>
    <w:rsid w:val="00E4585C"/>
    <w:rsid w:val="00E54669"/>
    <w:rsid w:val="00E54D9E"/>
    <w:rsid w:val="00E562E8"/>
    <w:rsid w:val="00E57210"/>
    <w:rsid w:val="00E629CD"/>
    <w:rsid w:val="00E63C75"/>
    <w:rsid w:val="00E651BA"/>
    <w:rsid w:val="00E6759E"/>
    <w:rsid w:val="00E700B7"/>
    <w:rsid w:val="00E70CA1"/>
    <w:rsid w:val="00E72E84"/>
    <w:rsid w:val="00E73D5E"/>
    <w:rsid w:val="00E81C6A"/>
    <w:rsid w:val="00E870E7"/>
    <w:rsid w:val="00E90384"/>
    <w:rsid w:val="00E90AA7"/>
    <w:rsid w:val="00E90D28"/>
    <w:rsid w:val="00E91E5B"/>
    <w:rsid w:val="00E93AEA"/>
    <w:rsid w:val="00E969AC"/>
    <w:rsid w:val="00EA35EE"/>
    <w:rsid w:val="00EA58E3"/>
    <w:rsid w:val="00EA7016"/>
    <w:rsid w:val="00EA7C78"/>
    <w:rsid w:val="00EB0094"/>
    <w:rsid w:val="00EB1C76"/>
    <w:rsid w:val="00EB364E"/>
    <w:rsid w:val="00EB5F72"/>
    <w:rsid w:val="00EB6DF1"/>
    <w:rsid w:val="00EB7454"/>
    <w:rsid w:val="00EC0D71"/>
    <w:rsid w:val="00ED0B93"/>
    <w:rsid w:val="00ED760B"/>
    <w:rsid w:val="00EE3264"/>
    <w:rsid w:val="00EE3DE7"/>
    <w:rsid w:val="00EE4826"/>
    <w:rsid w:val="00EE6366"/>
    <w:rsid w:val="00EE6372"/>
    <w:rsid w:val="00EF335A"/>
    <w:rsid w:val="00EF59BD"/>
    <w:rsid w:val="00EF6438"/>
    <w:rsid w:val="00F04448"/>
    <w:rsid w:val="00F04ED4"/>
    <w:rsid w:val="00F10906"/>
    <w:rsid w:val="00F122F0"/>
    <w:rsid w:val="00F141D2"/>
    <w:rsid w:val="00F15951"/>
    <w:rsid w:val="00F165AC"/>
    <w:rsid w:val="00F16DA9"/>
    <w:rsid w:val="00F16F59"/>
    <w:rsid w:val="00F17526"/>
    <w:rsid w:val="00F25869"/>
    <w:rsid w:val="00F26EEE"/>
    <w:rsid w:val="00F33114"/>
    <w:rsid w:val="00F3518D"/>
    <w:rsid w:val="00F415DF"/>
    <w:rsid w:val="00F41D48"/>
    <w:rsid w:val="00F42C1A"/>
    <w:rsid w:val="00F43B20"/>
    <w:rsid w:val="00F50B91"/>
    <w:rsid w:val="00F52B4C"/>
    <w:rsid w:val="00F63EB8"/>
    <w:rsid w:val="00F65796"/>
    <w:rsid w:val="00F7351B"/>
    <w:rsid w:val="00F747E6"/>
    <w:rsid w:val="00F74B95"/>
    <w:rsid w:val="00F758E7"/>
    <w:rsid w:val="00F766BF"/>
    <w:rsid w:val="00F847FE"/>
    <w:rsid w:val="00F86717"/>
    <w:rsid w:val="00F86D33"/>
    <w:rsid w:val="00F91707"/>
    <w:rsid w:val="00F96AC3"/>
    <w:rsid w:val="00FA1492"/>
    <w:rsid w:val="00FB7FD9"/>
    <w:rsid w:val="00FD03D3"/>
    <w:rsid w:val="00FD129C"/>
    <w:rsid w:val="00FD1B1F"/>
    <w:rsid w:val="00FD7C35"/>
    <w:rsid w:val="00FE184D"/>
    <w:rsid w:val="00FE264F"/>
    <w:rsid w:val="00FE2E09"/>
    <w:rsid w:val="00FE5908"/>
    <w:rsid w:val="00FF226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DCC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4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08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0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A60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10D9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10D98"/>
    <w:rPr>
      <w:i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D7768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C10EB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25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259D"/>
  </w:style>
  <w:style w:type="paragraph" w:styleId="Pieddepage">
    <w:name w:val="footer"/>
    <w:basedOn w:val="Normal"/>
    <w:link w:val="PieddepageCar"/>
    <w:uiPriority w:val="99"/>
    <w:unhideWhenUsed/>
    <w:rsid w:val="00872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59D"/>
  </w:style>
  <w:style w:type="paragraph" w:styleId="TM1">
    <w:name w:val="toc 1"/>
    <w:basedOn w:val="Normal"/>
    <w:next w:val="Normal"/>
    <w:autoRedefine/>
    <w:uiPriority w:val="39"/>
    <w:unhideWhenUsed/>
    <w:rsid w:val="00A374FA"/>
    <w:pPr>
      <w:spacing w:before="120"/>
    </w:pPr>
    <w:rPr>
      <w:rFonts w:asciiTheme="majorHAnsi" w:hAnsiTheme="majorHAnsi"/>
      <w:b/>
      <w:color w:val="548DD4"/>
    </w:rPr>
  </w:style>
  <w:style w:type="paragraph" w:styleId="TM2">
    <w:name w:val="toc 2"/>
    <w:basedOn w:val="Normal"/>
    <w:next w:val="Normal"/>
    <w:autoRedefine/>
    <w:uiPriority w:val="39"/>
    <w:unhideWhenUsed/>
    <w:rsid w:val="00A374FA"/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A374FA"/>
    <w:pPr>
      <w:ind w:left="240"/>
    </w:pPr>
    <w:rPr>
      <w:i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5B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5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4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08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0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A60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10D9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10D98"/>
    <w:rPr>
      <w:i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D7768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C10EB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25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259D"/>
  </w:style>
  <w:style w:type="paragraph" w:styleId="Pieddepage">
    <w:name w:val="footer"/>
    <w:basedOn w:val="Normal"/>
    <w:link w:val="PieddepageCar"/>
    <w:uiPriority w:val="99"/>
    <w:unhideWhenUsed/>
    <w:rsid w:val="00872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59D"/>
  </w:style>
  <w:style w:type="paragraph" w:styleId="TM1">
    <w:name w:val="toc 1"/>
    <w:basedOn w:val="Normal"/>
    <w:next w:val="Normal"/>
    <w:autoRedefine/>
    <w:uiPriority w:val="39"/>
    <w:unhideWhenUsed/>
    <w:rsid w:val="00A374FA"/>
    <w:pPr>
      <w:spacing w:before="120"/>
    </w:pPr>
    <w:rPr>
      <w:rFonts w:asciiTheme="majorHAnsi" w:hAnsiTheme="majorHAnsi"/>
      <w:b/>
      <w:color w:val="548DD4"/>
    </w:rPr>
  </w:style>
  <w:style w:type="paragraph" w:styleId="TM2">
    <w:name w:val="toc 2"/>
    <w:basedOn w:val="Normal"/>
    <w:next w:val="Normal"/>
    <w:autoRedefine/>
    <w:uiPriority w:val="39"/>
    <w:unhideWhenUsed/>
    <w:rsid w:val="00A374FA"/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A374FA"/>
    <w:pPr>
      <w:ind w:left="240"/>
    </w:pPr>
    <w:rPr>
      <w:i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374FA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5B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5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vatican.va/roman_curia/synod/documents/rc_synod_doc_20141209_lineamenta-xiv-assembly_fr.html" TargetMode="External"/><Relationship Id="rId20" Type="http://schemas.openxmlformats.org/officeDocument/2006/relationships/hyperlink" Target="http://www.theologieducorps.fr" TargetMode="Externa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theologieducorps.fr" TargetMode="External"/><Relationship Id="rId11" Type="http://schemas.openxmlformats.org/officeDocument/2006/relationships/hyperlink" Target="http://mattheeuws.be/site/IMG/pdf/LamourdeDieunemeurtjamais.pdf" TargetMode="External"/><Relationship Id="rId12" Type="http://schemas.openxmlformats.org/officeDocument/2006/relationships/hyperlink" Target="http://www.vatican.va/holy_father/john_paul_ii/letters/documents/hf_jp-ii_let_19031994_priests_fr.html" TargetMode="External"/><Relationship Id="rId13" Type="http://schemas.openxmlformats.org/officeDocument/2006/relationships/hyperlink" Target="http://www.theologieducorps.fr" TargetMode="External"/><Relationship Id="rId14" Type="http://schemas.openxmlformats.org/officeDocument/2006/relationships/hyperlink" Target="http://www.iti.ac.at/index.php?id=1" TargetMode="External"/><Relationship Id="rId15" Type="http://schemas.openxmlformats.org/officeDocument/2006/relationships/hyperlink" Target="http://www.foryourmarriage.org/dating-engaged/marriage-prep-resources/" TargetMode="External"/><Relationship Id="rId16" Type="http://schemas.openxmlformats.org/officeDocument/2006/relationships/hyperlink" Target="http://www.methode-billings.com/confidences" TargetMode="External"/><Relationship Id="rId17" Type="http://schemas.openxmlformats.org/officeDocument/2006/relationships/hyperlink" Target="http://www.theologieducorps.fr/actualites/2014/10/synod14-developper-lart-de-laccompagnement" TargetMode="External"/><Relationship Id="rId18" Type="http://schemas.openxmlformats.org/officeDocument/2006/relationships/hyperlink" Target="http://www.la-croix.com/Religion/Actualite/L-Eglise-met-en-garde-contre-les-derives-psycho-spirituelles-_EP_-2011-11-06-732786" TargetMode="External"/><Relationship Id="rId19" Type="http://schemas.openxmlformats.org/officeDocument/2006/relationships/hyperlink" Target="http://www.theologieducorps.fr/actualites/2014/10/verite-du-mariage-lacces-communion-divorces-remarie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heologieducorp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theologieducorps.fr?subject=R&#233;actions%20au%20document%20" TargetMode="External"/><Relationship Id="rId2" Type="http://schemas.openxmlformats.org/officeDocument/2006/relationships/hyperlink" Target="http://www.theologieducorp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4722</Words>
  <Characters>25977</Characters>
  <Application>Microsoft Macintosh Word</Application>
  <DocSecurity>0</DocSecurity>
  <Lines>216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Réflexion en vue du synode 2015</vt:lpstr>
      <vt:lpstr>    Question préliminaire : le portrait de la famille dans la Relatio Synodi</vt:lpstr>
      <vt:lpstr>    Le contexte socioculturel (n°5-8, q1-4):</vt:lpstr>
      <vt:lpstr>    L’importance de la vie affective (n°9-10, q5)</vt:lpstr>
      <vt:lpstr>    Le défi pour la pastorale (n°11, q6)</vt:lpstr>
      <vt:lpstr>    Le regard sur Jésus et la pédagogie divine dans l’histoire du salut (n°12-14, q7</vt:lpstr>
      <vt:lpstr>    La famille dans le dessein salvifique de Dieu (n°15-16, q12-14)</vt:lpstr>
      <vt:lpstr>    La famille dans les documents de l’Église (n°17-20)</vt:lpstr>
      <vt:lpstr>    L’indissolubilité du mariage et la joie de vivre ensemble (n°21-22, q17-19)</vt:lpstr>
      <vt:lpstr>    Vérité et beauté de la famille et miséricorde envers les familles blessées et fr</vt:lpstr>
      <vt:lpstr>    Annoncer l’Évangile de la famille aujourd’hui, dans les différents contextes (n°</vt:lpstr>
      <vt:lpstr>    Guider les futurs époux sur le chemin de la préparation au mariage (n°39-40, q28</vt:lpstr>
      <vt:lpstr>    Accompagner les premières années de la vie conjugale (n° 40, q30-31)</vt:lpstr>
      <vt:lpstr>    La pastorale des personnes qui vivent en union civile ou en concubinage (n°41-43</vt:lpstr>
      <vt:lpstr>    Prendre soin des familles blessées (séparés, divorcés non remariés, divorcés rem</vt:lpstr>
      <vt:lpstr>    L’attention pastorale envers les personnes ayant une tendance homosexuelle (n°55</vt:lpstr>
      <vt:lpstr>    La transmission de la vie et le défi de la dénatalité (n°57-59, q41-44)</vt:lpstr>
      <vt:lpstr>    Le défi de l’éducation et le rôle de la famille dans l’évangélisation (n°60-61, </vt:lpstr>
    </vt:vector>
  </TitlesOfParts>
  <Manager/>
  <Company/>
  <LinksUpToDate>false</LinksUpToDate>
  <CharactersWithSpaces>30638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Réflexions en vue du synode 2015</dc:title>
  <dc:subject>Synode sur la famille</dc:subject>
  <dc:creator>Incarnare</dc:creator>
  <cp:keywords/>
  <dc:description/>
  <cp:lastModifiedBy>Paul Santus</cp:lastModifiedBy>
  <cp:revision>5</cp:revision>
  <cp:lastPrinted>2015-01-26T17:04:00Z</cp:lastPrinted>
  <dcterms:created xsi:type="dcterms:W3CDTF">2015-01-26T18:40:00Z</dcterms:created>
  <dcterms:modified xsi:type="dcterms:W3CDTF">2015-01-26T18:41:00Z</dcterms:modified>
  <cp:category/>
</cp:coreProperties>
</file>